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4"/>
        </w:rPr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ALC/2023/1740 de fecha 22/06/2023</w:t>
      </w: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rPr>
          <w:rFonts w:ascii="Courier New"/>
        </w:rPr>
      </w:pPr>
    </w:p>
    <w:p>
      <w:pPr>
        <w:pStyle w:val="BodyText"/>
        <w:spacing w:before="10"/>
        <w:rPr>
          <w:rFonts w:ascii="Courier New"/>
          <w:sz w:val="16"/>
        </w:rPr>
      </w:pPr>
    </w:p>
    <w:p>
      <w:pPr>
        <w:spacing w:before="100"/>
        <w:ind w:left="4224" w:right="3995" w:firstLine="0"/>
        <w:jc w:val="center"/>
        <w:rPr>
          <w:rFonts w:ascii="DejaVu Sans"/>
          <w:b/>
          <w:sz w:val="22"/>
        </w:rPr>
      </w:pPr>
      <w:r>
        <w:rPr>
          <w:rFonts w:ascii="DejaVu Sans"/>
          <w:b/>
          <w:sz w:val="22"/>
        </w:rPr>
        <w:t>D E C R E T O</w:t>
      </w:r>
    </w:p>
    <w:p>
      <w:pPr>
        <w:pStyle w:val="BodyText"/>
        <w:spacing w:before="11"/>
        <w:rPr>
          <w:rFonts w:ascii="DejaVu Sans"/>
          <w:b/>
          <w:sz w:val="24"/>
        </w:rPr>
      </w:pPr>
    </w:p>
    <w:p>
      <w:pPr>
        <w:pStyle w:val="BodyText"/>
        <w:ind w:left="117" w:right="110" w:firstLine="709"/>
        <w:jc w:val="both"/>
      </w:pPr>
      <w:r>
        <w:rPr/>
        <w:t>De conformidad con lo dispuesto en los artículos 20.1.b) y 23 de la Ley 7/1985, de 2 de abril, Reguladora de las Bases del Régimen Local, y los artículos 35.2, 52 y 112 del Real Decreto 2568/1986, de</w:t>
      </w:r>
    </w:p>
    <w:p>
      <w:pPr>
        <w:pStyle w:val="BodyText"/>
        <w:ind w:left="117" w:right="110"/>
      </w:pPr>
      <w:r>
        <w:rPr/>
        <w:t>28 de noviembre, por el que se aprueba el Reglamento de Organización, Funcionamiento y Régimen Jurídico de las Corporaciones Locales,</w:t>
      </w:r>
    </w:p>
    <w:p>
      <w:pPr>
        <w:pStyle w:val="BodyText"/>
      </w:pPr>
    </w:p>
    <w:p>
      <w:pPr>
        <w:spacing w:before="0"/>
        <w:ind w:left="826" w:right="0" w:firstLine="0"/>
        <w:jc w:val="left"/>
        <w:rPr>
          <w:b/>
          <w:sz w:val="20"/>
        </w:rPr>
      </w:pPr>
      <w:r>
        <w:rPr>
          <w:b/>
          <w:sz w:val="20"/>
        </w:rPr>
        <w:t>HE RESUELTO:</w:t>
      </w:r>
    </w:p>
    <w:p>
      <w:pPr>
        <w:pStyle w:val="BodyText"/>
        <w:rPr>
          <w:b/>
        </w:rPr>
      </w:pPr>
    </w:p>
    <w:p>
      <w:pPr>
        <w:pStyle w:val="BodyText"/>
        <w:ind w:left="826"/>
      </w:pPr>
      <w:r>
        <w:rPr>
          <w:b/>
        </w:rPr>
        <w:t>Primero.- </w:t>
      </w:r>
      <w:r>
        <w:rPr/>
        <w:t>Nombrar como miembros de la Junta de Gobierno Local, a los siguientes Concejales: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Marcial Nicolás Saavedra</w:t>
      </w:r>
      <w:r>
        <w:rPr>
          <w:spacing w:val="-3"/>
          <w:sz w:val="20"/>
        </w:rPr>
        <w:t> </w:t>
      </w:r>
      <w:r>
        <w:rPr>
          <w:sz w:val="20"/>
        </w:rPr>
        <w:t>Sanginés.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Dª. Carmen Gloria Rodríguez</w:t>
      </w:r>
      <w:r>
        <w:rPr>
          <w:spacing w:val="-4"/>
          <w:sz w:val="20"/>
        </w:rPr>
        <w:t> </w:t>
      </w:r>
      <w:r>
        <w:rPr>
          <w:sz w:val="20"/>
        </w:rPr>
        <w:t>Rodríguez,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Carmelo Tomás Silvera</w:t>
      </w:r>
      <w:r>
        <w:rPr>
          <w:spacing w:val="-3"/>
          <w:sz w:val="20"/>
        </w:rPr>
        <w:t> </w:t>
      </w:r>
      <w:r>
        <w:rPr>
          <w:sz w:val="20"/>
        </w:rPr>
        <w:t>Cabrera,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Dª. María José González</w:t>
      </w:r>
      <w:r>
        <w:rPr>
          <w:spacing w:val="-2"/>
          <w:sz w:val="20"/>
        </w:rPr>
        <w:t> </w:t>
      </w:r>
      <w:r>
        <w:rPr>
          <w:sz w:val="20"/>
        </w:rPr>
        <w:t>Díaz,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0" w:after="0"/>
        <w:ind w:left="949" w:right="0" w:hanging="124"/>
        <w:jc w:val="left"/>
        <w:rPr>
          <w:sz w:val="20"/>
        </w:rPr>
      </w:pPr>
      <w:r>
        <w:rPr>
          <w:sz w:val="20"/>
        </w:rPr>
        <w:t>D. Ulpiano Manuel Calero</w:t>
      </w:r>
      <w:r>
        <w:rPr>
          <w:spacing w:val="-5"/>
          <w:sz w:val="20"/>
        </w:rPr>
        <w:t> </w:t>
      </w:r>
      <w:r>
        <w:rPr>
          <w:sz w:val="20"/>
        </w:rPr>
        <w:t>Cabrera,</w:t>
      </w:r>
    </w:p>
    <w:p>
      <w:pPr>
        <w:pStyle w:val="BodyText"/>
      </w:pPr>
    </w:p>
    <w:p>
      <w:pPr>
        <w:pStyle w:val="BodyText"/>
        <w:ind w:left="117" w:right="108" w:firstLine="709"/>
        <w:jc w:val="both"/>
      </w:pPr>
      <w:r>
        <w:rPr>
          <w:b/>
        </w:rPr>
        <w:t>Segundo.- </w:t>
      </w:r>
      <w:r>
        <w:rPr/>
        <w:t>Fijar que las sesiones ordinarias de la Junta de Gobierno Local, tendrán lugar el tercer lunes de cada mes, a las ocho horas y treinta minutos, en el Salón de Sesiones de la Casa Consistorial, salvo que coincida con día festivo, en cuyo caso se celebrará el día hábil siguiente a la misma hora y lugar.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Tercero: </w:t>
      </w:r>
      <w:r>
        <w:rPr/>
        <w:t>Notificar la presente resolución personalmente a los designados.</w:t>
      </w:r>
    </w:p>
    <w:p>
      <w:pPr>
        <w:pStyle w:val="BodyText"/>
      </w:pPr>
    </w:p>
    <w:p>
      <w:pPr>
        <w:pStyle w:val="BodyText"/>
        <w:ind w:left="826"/>
      </w:pPr>
      <w:r>
        <w:rPr>
          <w:b/>
        </w:rPr>
        <w:t>Cuarto: </w:t>
      </w:r>
      <w:r>
        <w:rPr/>
        <w:t>Publicar la presente Resolución en el Boletín Oficial de la Provincia.</w:t>
      </w:r>
    </w:p>
    <w:p>
      <w:pPr>
        <w:pStyle w:val="BodyText"/>
      </w:pPr>
    </w:p>
    <w:p>
      <w:pPr>
        <w:pStyle w:val="BodyText"/>
        <w:ind w:left="117" w:right="109" w:firstLine="709"/>
        <w:jc w:val="both"/>
      </w:pPr>
      <w:r>
        <w:rPr>
          <w:b/>
        </w:rPr>
        <w:t>Quinto</w:t>
      </w:r>
      <w:r>
        <w:rPr/>
        <w:t>.- Dar cuenta al Pleno del Ayuntamiento de esta resolución en la primera sesión que se celebre.</w:t>
      </w:r>
    </w:p>
    <w:p>
      <w:pPr>
        <w:pStyle w:val="BodyText"/>
      </w:pPr>
    </w:p>
    <w:p>
      <w:pPr>
        <w:pStyle w:val="BodyText"/>
        <w:ind w:left="118" w:right="109" w:firstLine="709"/>
        <w:jc w:val="both"/>
      </w:pPr>
      <w:r>
        <w:rPr>
          <w:b/>
        </w:rPr>
        <w:t>Sexto: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Contencioso-Administrativo de Las Palmas, en el plazo de dos meses, a contar desde el día siguiente al de la recepción de la presente notificación, de conformidad con el artículo 46 de la Ley 29/1998, de 13 de julio, de la Jurisdicción Contencioso- Administrativa.</w:t>
      </w:r>
    </w:p>
    <w:p>
      <w:pPr>
        <w:pStyle w:val="BodyText"/>
        <w:ind w:left="118" w:right="110"/>
        <w:jc w:val="both"/>
      </w:pPr>
      <w:r>
        <w:rPr/>
        <w:t>Si se optara por interponer el recurso de reposición potestativo no podrá interponer recurso contencioso- administrativo hasta que aquel sea resuelto expresamente o se haya producido su desestimación por silencio.</w:t>
      </w:r>
    </w:p>
    <w:p>
      <w:pPr>
        <w:pStyle w:val="BodyText"/>
        <w:spacing w:before="120"/>
        <w:ind w:left="118" w:right="109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118" w:right="108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spacing w:before="120"/>
        <w:ind w:left="118"/>
        <w:jc w:val="both"/>
      </w:pPr>
      <w:r>
        <w:rPr/>
        <w:t>En Tías (Lanzarote),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3" w:lineRule="auto" w:before="117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22/06/2023 a las 11:11:09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211" w:lineRule="auto" w:before="116"/>
        <w:ind w:left="375" w:right="71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Documento firmado electrónicamente el día 23/06/2023 a las 9:17:19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 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65.25pt;margin-top:797.205017pt;width:493.15pt;height:7.9pt;mso-position-horizontal-relative:page;mso-position-vertical-relative:page;z-index:-25177497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395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Documento firmado electrónicamente (RD 1671/2009). La autenticidad de este documento puede ser comprobada mediante el CSV: 14614205653441445306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53945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49" w:hanging="123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32" w:hanging="12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725" w:hanging="12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17" w:hanging="12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10" w:hanging="12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03" w:hanging="12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295" w:hanging="12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88" w:hanging="12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80" w:hanging="123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49" w:hanging="123"/>
      </w:pPr>
      <w:rPr>
        <w:rFonts w:hint="default" w:ascii="Arial" w:hAnsi="Arial" w:eastAsia="Arial" w:cs="Arial"/>
        <w:spacing w:val="-1"/>
        <w:w w:val="100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32" w:hanging="123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725" w:hanging="123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617" w:hanging="123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10" w:hanging="123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03" w:hanging="123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295" w:hanging="123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88" w:hanging="123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80" w:hanging="123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949" w:hanging="124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2025-06-25T08:27:30Z</dcterms:created>
  <dcterms:modified xsi:type="dcterms:W3CDTF">2025-06-25T08:27:30Z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</Properties>
</file>