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7"/>
        <w:ind w:right="109"/>
      </w:pPr>
      <w:r>
        <w:rPr/>
        <w:t>BORRADOR DE LA ORDENANZA FISCAL REGULADORA DE LA TASA POR UTILIZACIÓN PRIVATIVA O APROVECHAMIENTO ESPECIAL DEL DOMINIO PÚBLICO LOCAL</w:t>
      </w:r>
    </w:p>
    <w:p>
      <w:pPr>
        <w:pStyle w:val="BodyText"/>
        <w:spacing w:before="1"/>
        <w:rPr>
          <w:b/>
        </w:rPr>
      </w:pPr>
    </w:p>
    <w:p>
      <w:pPr>
        <w:spacing w:before="0"/>
        <w:ind w:left="101" w:right="0" w:firstLine="0"/>
        <w:jc w:val="left"/>
        <w:rPr>
          <w:b/>
          <w:sz w:val="20"/>
        </w:rPr>
      </w:pPr>
      <w:r>
        <w:rPr>
          <w:b/>
          <w:sz w:val="20"/>
        </w:rPr>
        <w:t>PREÁMBULO</w:t>
      </w:r>
    </w:p>
    <w:p>
      <w:pPr>
        <w:pStyle w:val="BodyText"/>
        <w:spacing w:before="10"/>
        <w:rPr>
          <w:b/>
          <w:sz w:val="19"/>
        </w:rPr>
      </w:pPr>
    </w:p>
    <w:p>
      <w:pPr>
        <w:pStyle w:val="BodyText"/>
        <w:ind w:left="101" w:right="121"/>
        <w:jc w:val="both"/>
      </w:pPr>
      <w:r>
        <w:rPr/>
        <w:t>La demanda de espacios abiertos donde se desarrollen actividades de hostelería, ligados a factores como el turismo y el clima, ha provocado que una parte importante de la actividad hostelera se desarrolle en la vía pública, mediante la instalación de terrazas de veladores.</w:t>
      </w:r>
    </w:p>
    <w:p>
      <w:pPr>
        <w:pStyle w:val="BodyText"/>
        <w:spacing w:before="1"/>
        <w:ind w:left="101" w:right="119"/>
        <w:jc w:val="both"/>
      </w:pPr>
      <w:r>
        <w:rPr/>
        <w:t>Con el fin de adaptar la cuota tributaria prevista al valor que tiene en el mercado la utilidad derivada de la utilización de terrenos de uso público local con mesas, sillas, tribunas, tablados y otros</w:t>
      </w:r>
      <w:r>
        <w:rPr>
          <w:spacing w:val="-8"/>
        </w:rPr>
        <w:t> </w:t>
      </w:r>
      <w:r>
        <w:rPr/>
        <w:t>elementos</w:t>
      </w:r>
      <w:r>
        <w:rPr>
          <w:spacing w:val="-5"/>
        </w:rPr>
        <w:t> </w:t>
      </w:r>
      <w:r>
        <w:rPr/>
        <w:t>análogos,</w:t>
      </w:r>
      <w:r>
        <w:rPr>
          <w:spacing w:val="-7"/>
        </w:rPr>
        <w:t> </w:t>
      </w:r>
      <w:r>
        <w:rPr/>
        <w:t>con</w:t>
      </w:r>
      <w:r>
        <w:rPr>
          <w:spacing w:val="-9"/>
        </w:rPr>
        <w:t> </w:t>
      </w:r>
      <w:r>
        <w:rPr/>
        <w:t>finalidad</w:t>
      </w:r>
      <w:r>
        <w:rPr>
          <w:spacing w:val="-7"/>
        </w:rPr>
        <w:t> </w:t>
      </w:r>
      <w:r>
        <w:rPr/>
        <w:t>lucrativa,</w:t>
      </w:r>
      <w:r>
        <w:rPr>
          <w:spacing w:val="-9"/>
        </w:rPr>
        <w:t> </w:t>
      </w:r>
      <w:r>
        <w:rPr/>
        <w:t>se</w:t>
      </w:r>
      <w:r>
        <w:rPr>
          <w:spacing w:val="-8"/>
        </w:rPr>
        <w:t> </w:t>
      </w:r>
      <w:r>
        <w:rPr/>
        <w:t>elabora</w:t>
      </w:r>
      <w:r>
        <w:rPr>
          <w:spacing w:val="-7"/>
        </w:rPr>
        <w:t> </w:t>
      </w:r>
      <w:r>
        <w:rPr/>
        <w:t>la</w:t>
      </w:r>
      <w:r>
        <w:rPr>
          <w:spacing w:val="-7"/>
        </w:rPr>
        <w:t> </w:t>
      </w:r>
      <w:r>
        <w:rPr/>
        <w:t>presente</w:t>
      </w:r>
      <w:r>
        <w:rPr>
          <w:spacing w:val="-10"/>
        </w:rPr>
        <w:t> </w:t>
      </w:r>
      <w:r>
        <w:rPr/>
        <w:t>Ordenanza,</w:t>
      </w:r>
      <w:r>
        <w:rPr>
          <w:spacing w:val="-9"/>
        </w:rPr>
        <w:t> </w:t>
      </w:r>
      <w:r>
        <w:rPr/>
        <w:t>acorde</w:t>
      </w:r>
      <w:r>
        <w:rPr>
          <w:spacing w:val="-7"/>
        </w:rPr>
        <w:t> </w:t>
      </w:r>
      <w:r>
        <w:rPr/>
        <w:t>a</w:t>
      </w:r>
      <w:r>
        <w:rPr>
          <w:spacing w:val="-5"/>
        </w:rPr>
        <w:t> </w:t>
      </w:r>
      <w:r>
        <w:rPr/>
        <w:t>la evolución de los precios del mercado de alquileres de locales de</w:t>
      </w:r>
      <w:r>
        <w:rPr>
          <w:spacing w:val="-11"/>
        </w:rPr>
        <w:t> </w:t>
      </w:r>
      <w:r>
        <w:rPr/>
        <w:t>hostelería.</w:t>
      </w:r>
    </w:p>
    <w:p>
      <w:pPr>
        <w:pStyle w:val="BodyText"/>
      </w:pPr>
    </w:p>
    <w:p>
      <w:pPr>
        <w:pStyle w:val="BodyText"/>
        <w:spacing w:line="259" w:lineRule="auto"/>
        <w:ind w:left="101" w:right="119"/>
        <w:jc w:val="both"/>
      </w:pPr>
      <w:r>
        <w:rPr/>
        <w:t>La redacción de los artículos 2 y 7 de la Ordenanza Fiscal reguladora de la tasa por utilización privativa o aprovechamiento especial del dominio público local, con la modificación propuesta queda de la siguiente forma:</w:t>
      </w:r>
    </w:p>
    <w:p>
      <w:pPr>
        <w:pStyle w:val="BodyText"/>
        <w:rPr>
          <w:sz w:val="22"/>
        </w:rPr>
      </w:pPr>
    </w:p>
    <w:p>
      <w:pPr>
        <w:pStyle w:val="Heading1"/>
        <w:spacing w:before="137"/>
      </w:pPr>
      <w:bookmarkStart w:name="Ámbito de Aplicación" w:id="1"/>
      <w:bookmarkEnd w:id="1"/>
      <w:r>
        <w:rPr>
          <w:b w:val="0"/>
        </w:rPr>
      </w:r>
      <w:r>
        <w:rPr/>
        <w:t>ÁMBITO DE APLICACIÓN</w:t>
      </w:r>
    </w:p>
    <w:p>
      <w:pPr>
        <w:pStyle w:val="BodyText"/>
        <w:spacing w:before="10"/>
        <w:rPr>
          <w:b/>
          <w:sz w:val="19"/>
        </w:rPr>
      </w:pPr>
    </w:p>
    <w:p>
      <w:pPr>
        <w:spacing w:before="0"/>
        <w:ind w:left="101" w:right="0" w:firstLine="0"/>
        <w:jc w:val="both"/>
        <w:rPr>
          <w:b/>
          <w:sz w:val="20"/>
        </w:rPr>
      </w:pPr>
      <w:r>
        <w:rPr>
          <w:b/>
          <w:sz w:val="20"/>
        </w:rPr>
        <w:t>Artículo 2º.</w:t>
      </w:r>
    </w:p>
    <w:p>
      <w:pPr>
        <w:pStyle w:val="BodyText"/>
        <w:spacing w:before="1"/>
        <w:rPr>
          <w:b/>
        </w:rPr>
      </w:pPr>
    </w:p>
    <w:p>
      <w:pPr>
        <w:pStyle w:val="BodyText"/>
        <w:ind w:left="101"/>
      </w:pPr>
      <w:r>
        <w:rPr/>
        <w:t>La presente Ordenanza será de aplicación en todo el término municipal de Tías.</w:t>
      </w:r>
    </w:p>
    <w:p>
      <w:pPr>
        <w:pStyle w:val="BodyText"/>
        <w:spacing w:before="1"/>
        <w:ind w:left="101"/>
      </w:pPr>
      <w:r>
        <w:rPr/>
        <w:t>A efectos de fijar las tarifas de las Tasas reguladas en esta Ordenanza fiscal, se establecen</w:t>
      </w:r>
    </w:p>
    <w:p>
      <w:pPr>
        <w:spacing w:before="0"/>
        <w:ind w:left="101" w:right="0" w:firstLine="0"/>
        <w:jc w:val="left"/>
        <w:rPr>
          <w:sz w:val="20"/>
        </w:rPr>
      </w:pPr>
      <w:r>
        <w:rPr>
          <w:b/>
          <w:sz w:val="20"/>
        </w:rPr>
        <w:t>TRES ZONAS </w:t>
      </w:r>
      <w:r>
        <w:rPr>
          <w:sz w:val="20"/>
        </w:rPr>
        <w:t>dentro del término municipal:</w:t>
      </w:r>
    </w:p>
    <w:p>
      <w:pPr>
        <w:pStyle w:val="BodyText"/>
        <w:spacing w:before="10"/>
        <w:rPr>
          <w:sz w:val="19"/>
        </w:rPr>
      </w:pPr>
    </w:p>
    <w:p>
      <w:pPr>
        <w:pStyle w:val="BodyText"/>
        <w:ind w:left="809"/>
      </w:pPr>
      <w:r>
        <w:rPr>
          <w:b/>
        </w:rPr>
        <w:t>ZONA 1: </w:t>
      </w:r>
      <w:r>
        <w:rPr/>
        <w:t>Avenida de las Playas y Avenida del Varadero.</w:t>
      </w:r>
    </w:p>
    <w:p>
      <w:pPr>
        <w:pStyle w:val="BodyText"/>
        <w:spacing w:before="1"/>
        <w:ind w:left="809"/>
      </w:pPr>
      <w:r>
        <w:rPr>
          <w:b/>
        </w:rPr>
        <w:t>ZONA 2: </w:t>
      </w:r>
      <w:r>
        <w:rPr/>
        <w:t>Resto de calles de Puerto del Carmen.</w:t>
      </w:r>
    </w:p>
    <w:p>
      <w:pPr>
        <w:pStyle w:val="BodyText"/>
        <w:ind w:left="809"/>
      </w:pPr>
      <w:r>
        <w:rPr>
          <w:b/>
        </w:rPr>
        <w:t>ZONA 3: </w:t>
      </w:r>
      <w:r>
        <w:rPr/>
        <w:t>Resto de localidades del municipio.</w:t>
      </w:r>
    </w:p>
    <w:p>
      <w:pPr>
        <w:pStyle w:val="BodyText"/>
        <w:spacing w:before="1"/>
      </w:pPr>
    </w:p>
    <w:p>
      <w:pPr>
        <w:pStyle w:val="BodyText"/>
        <w:ind w:left="101" w:right="123"/>
        <w:jc w:val="both"/>
      </w:pPr>
      <w:r>
        <w:rPr/>
        <w:t>Cuando el espacio afectado por el aprovechamiento u ocupación esté situado en la confluencia de dos o más vías, será tenida en cuenta a efectos del cálculo de la cuota la vía de mayor categoría.</w:t>
      </w:r>
    </w:p>
    <w:p>
      <w:pPr>
        <w:pStyle w:val="BodyText"/>
      </w:pPr>
    </w:p>
    <w:p>
      <w:pPr>
        <w:pStyle w:val="BodyText"/>
        <w:ind w:left="101" w:right="118"/>
        <w:jc w:val="both"/>
      </w:pPr>
      <w:r>
        <w:rPr/>
        <w:t>En la ocupación privativa o los aprovechamientos de bienes de titularidad pública local que no sean vías públicas, tales como solares, parques, etc. se aplicará la tarifa correspondiente a la calle de superior categoría desde la que se tenga acceso.</w:t>
      </w:r>
    </w:p>
    <w:p>
      <w:pPr>
        <w:pStyle w:val="BodyText"/>
        <w:spacing w:before="11"/>
        <w:rPr>
          <w:sz w:val="19"/>
        </w:rPr>
      </w:pPr>
    </w:p>
    <w:p>
      <w:pPr>
        <w:pStyle w:val="Heading1"/>
      </w:pPr>
      <w:bookmarkStart w:name="Base Imponible y Cuota Tributaria" w:id="2"/>
      <w:bookmarkEnd w:id="2"/>
      <w:r>
        <w:rPr>
          <w:b w:val="0"/>
        </w:rPr>
      </w:r>
      <w:r>
        <w:rPr/>
        <w:t>BASE IMPONIBLE Y CUOTA TRIBUTARIA</w:t>
      </w:r>
    </w:p>
    <w:p>
      <w:pPr>
        <w:pStyle w:val="BodyText"/>
        <w:spacing w:before="1"/>
        <w:rPr>
          <w:b/>
        </w:rPr>
      </w:pPr>
    </w:p>
    <w:p>
      <w:pPr>
        <w:spacing w:before="0"/>
        <w:ind w:left="101" w:right="0" w:firstLine="0"/>
        <w:jc w:val="left"/>
        <w:rPr>
          <w:b/>
          <w:sz w:val="20"/>
        </w:rPr>
      </w:pPr>
      <w:r>
        <w:rPr>
          <w:b/>
          <w:sz w:val="20"/>
        </w:rPr>
        <w:t>Artículo 7º.</w:t>
      </w:r>
    </w:p>
    <w:p>
      <w:pPr>
        <w:pStyle w:val="BodyText"/>
        <w:spacing w:before="1"/>
        <w:rPr>
          <w:b/>
        </w:rPr>
      </w:pPr>
    </w:p>
    <w:p>
      <w:pPr>
        <w:pStyle w:val="ListParagraph"/>
        <w:numPr>
          <w:ilvl w:val="0"/>
          <w:numId w:val="1"/>
        </w:numPr>
        <w:tabs>
          <w:tab w:pos="368" w:val="left" w:leader="none"/>
        </w:tabs>
        <w:spacing w:line="240" w:lineRule="auto" w:before="0" w:after="0"/>
        <w:ind w:left="367" w:right="0" w:hanging="267"/>
        <w:jc w:val="left"/>
        <w:rPr>
          <w:b/>
          <w:sz w:val="20"/>
        </w:rPr>
      </w:pPr>
      <w:r>
        <w:rPr>
          <w:b/>
          <w:sz w:val="20"/>
        </w:rPr>
        <w:t>Base Imponible:</w:t>
      </w:r>
    </w:p>
    <w:p>
      <w:pPr>
        <w:pStyle w:val="BodyText"/>
        <w:spacing w:before="10"/>
        <w:rPr>
          <w:b/>
          <w:sz w:val="19"/>
        </w:rPr>
      </w:pPr>
    </w:p>
    <w:p>
      <w:pPr>
        <w:pStyle w:val="BodyText"/>
        <w:ind w:left="101" w:right="120"/>
        <w:jc w:val="both"/>
      </w:pPr>
      <w:r>
        <w:rPr/>
        <w:t>Se tomará como base imponible de la presente tasa la superficie del aprovechamiento especial o la utilización privativa del dominio público local que se realice en cada caso, expresada en metros lineales o cuadrados según se establece en el apartado B) de este artículo.</w:t>
      </w:r>
    </w:p>
    <w:p>
      <w:pPr>
        <w:pStyle w:val="BodyText"/>
      </w:pPr>
    </w:p>
    <w:p>
      <w:pPr>
        <w:pStyle w:val="Heading1"/>
        <w:numPr>
          <w:ilvl w:val="0"/>
          <w:numId w:val="1"/>
        </w:numPr>
        <w:tabs>
          <w:tab w:pos="368" w:val="left" w:leader="none"/>
        </w:tabs>
        <w:spacing w:line="240" w:lineRule="auto" w:before="0" w:after="0"/>
        <w:ind w:left="367" w:right="0" w:hanging="267"/>
        <w:jc w:val="left"/>
      </w:pPr>
      <w:r>
        <w:rPr/>
        <w:t>Cuota</w:t>
      </w:r>
      <w:r>
        <w:rPr>
          <w:spacing w:val="-2"/>
        </w:rPr>
        <w:t> </w:t>
      </w:r>
      <w:r>
        <w:rPr/>
        <w:t>tributaria:</w:t>
      </w:r>
    </w:p>
    <w:p>
      <w:pPr>
        <w:pStyle w:val="BodyText"/>
        <w:spacing w:before="1"/>
        <w:rPr>
          <w:b/>
        </w:rPr>
      </w:pPr>
    </w:p>
    <w:p>
      <w:pPr>
        <w:pStyle w:val="BodyText"/>
        <w:ind w:left="101"/>
      </w:pPr>
      <w:r>
        <w:rPr/>
        <w:t>Las tarifas a aplicar serán las siguientes:</w:t>
      </w:r>
    </w:p>
    <w:p>
      <w:pPr>
        <w:pStyle w:val="BodyText"/>
        <w:spacing w:before="1"/>
      </w:pPr>
    </w:p>
    <w:p>
      <w:pPr>
        <w:pStyle w:val="Heading2"/>
        <w:numPr>
          <w:ilvl w:val="0"/>
          <w:numId w:val="2"/>
        </w:numPr>
        <w:tabs>
          <w:tab w:pos="342" w:val="left" w:leader="none"/>
        </w:tabs>
        <w:spacing w:line="240" w:lineRule="auto" w:before="0" w:after="0"/>
        <w:ind w:left="101" w:right="120" w:firstLine="0"/>
        <w:jc w:val="both"/>
      </w:pPr>
      <w:r>
        <w:rPr>
          <w:i/>
        </w:rPr>
        <w:t>Ocupación del suelo, subsuelo y vuelo de terrenos de uso público local con tendidos, </w:t>
      </w:r>
      <w:r>
        <w:rPr/>
        <w:t>tuberías y galerías para las conducciones de energía eléctrica, agua, gas o cualquier otro fluido</w:t>
      </w:r>
      <w:r>
        <w:rPr>
          <w:spacing w:val="-14"/>
        </w:rPr>
        <w:t> </w:t>
      </w:r>
      <w:r>
        <w:rPr/>
        <w:t>incluidos</w:t>
      </w:r>
      <w:r>
        <w:rPr>
          <w:spacing w:val="-14"/>
        </w:rPr>
        <w:t> </w:t>
      </w:r>
      <w:r>
        <w:rPr/>
        <w:t>los</w:t>
      </w:r>
      <w:r>
        <w:rPr>
          <w:spacing w:val="-15"/>
        </w:rPr>
        <w:t> </w:t>
      </w:r>
      <w:r>
        <w:rPr/>
        <w:t>postes</w:t>
      </w:r>
      <w:r>
        <w:rPr>
          <w:spacing w:val="-14"/>
        </w:rPr>
        <w:t> </w:t>
      </w:r>
      <w:r>
        <w:rPr/>
        <w:t>para</w:t>
      </w:r>
      <w:r>
        <w:rPr>
          <w:spacing w:val="-15"/>
        </w:rPr>
        <w:t> </w:t>
      </w:r>
      <w:r>
        <w:rPr/>
        <w:t>líneas,</w:t>
      </w:r>
      <w:r>
        <w:rPr>
          <w:spacing w:val="-11"/>
        </w:rPr>
        <w:t> </w:t>
      </w:r>
      <w:r>
        <w:rPr/>
        <w:t>cables,</w:t>
      </w:r>
      <w:r>
        <w:rPr>
          <w:spacing w:val="-12"/>
        </w:rPr>
        <w:t> </w:t>
      </w:r>
      <w:r>
        <w:rPr/>
        <w:t>palomillas,</w:t>
      </w:r>
      <w:r>
        <w:rPr>
          <w:spacing w:val="-12"/>
        </w:rPr>
        <w:t> </w:t>
      </w:r>
      <w:r>
        <w:rPr/>
        <w:t>cajas</w:t>
      </w:r>
      <w:r>
        <w:rPr>
          <w:spacing w:val="-11"/>
        </w:rPr>
        <w:t> </w:t>
      </w:r>
      <w:r>
        <w:rPr/>
        <w:t>de</w:t>
      </w:r>
      <w:r>
        <w:rPr>
          <w:spacing w:val="-13"/>
        </w:rPr>
        <w:t> </w:t>
      </w:r>
      <w:r>
        <w:rPr/>
        <w:t>amarre,</w:t>
      </w:r>
      <w:r>
        <w:rPr>
          <w:spacing w:val="-12"/>
        </w:rPr>
        <w:t> </w:t>
      </w:r>
      <w:r>
        <w:rPr/>
        <w:t>de</w:t>
      </w:r>
      <w:r>
        <w:rPr>
          <w:spacing w:val="-12"/>
        </w:rPr>
        <w:t> </w:t>
      </w:r>
      <w:r>
        <w:rPr/>
        <w:t>distribución o de registro, transformadores, rieles, básculas, surtidores de gasolina,</w:t>
      </w:r>
      <w:r>
        <w:rPr>
          <w:spacing w:val="-13"/>
        </w:rPr>
        <w:t> </w:t>
      </w:r>
      <w:r>
        <w:rPr/>
        <w:t>etc:</w:t>
      </w:r>
    </w:p>
    <w:p>
      <w:pPr>
        <w:pStyle w:val="BodyText"/>
        <w:rPr>
          <w:b/>
          <w:i/>
        </w:rPr>
      </w:pPr>
    </w:p>
    <w:p>
      <w:pPr>
        <w:pStyle w:val="ListParagraph"/>
        <w:numPr>
          <w:ilvl w:val="1"/>
          <w:numId w:val="2"/>
        </w:numPr>
        <w:tabs>
          <w:tab w:pos="942" w:val="left" w:leader="none"/>
        </w:tabs>
        <w:spacing w:line="240" w:lineRule="auto" w:before="0" w:after="0"/>
        <w:ind w:left="667" w:right="121" w:firstLine="0"/>
        <w:jc w:val="left"/>
        <w:rPr>
          <w:b/>
          <w:sz w:val="20"/>
        </w:rPr>
      </w:pPr>
      <w:r>
        <w:rPr>
          <w:b/>
          <w:sz w:val="20"/>
        </w:rPr>
        <w:t>Utilización privativa o aprovechamientos especiales constituidos en el suelo, subsuelo</w:t>
      </w:r>
      <w:r>
        <w:rPr>
          <w:b/>
          <w:spacing w:val="43"/>
          <w:sz w:val="20"/>
        </w:rPr>
        <w:t> </w:t>
      </w:r>
      <w:r>
        <w:rPr>
          <w:b/>
          <w:sz w:val="20"/>
        </w:rPr>
        <w:t>o</w:t>
      </w:r>
      <w:r>
        <w:rPr>
          <w:b/>
          <w:spacing w:val="45"/>
          <w:sz w:val="20"/>
        </w:rPr>
        <w:t> </w:t>
      </w:r>
      <w:r>
        <w:rPr>
          <w:b/>
          <w:sz w:val="20"/>
        </w:rPr>
        <w:t>vuelo</w:t>
      </w:r>
      <w:r>
        <w:rPr>
          <w:b/>
          <w:spacing w:val="43"/>
          <w:sz w:val="20"/>
        </w:rPr>
        <w:t> </w:t>
      </w:r>
      <w:r>
        <w:rPr>
          <w:b/>
          <w:sz w:val="20"/>
        </w:rPr>
        <w:t>de</w:t>
      </w:r>
      <w:r>
        <w:rPr>
          <w:b/>
          <w:spacing w:val="41"/>
          <w:sz w:val="20"/>
        </w:rPr>
        <w:t> </w:t>
      </w:r>
      <w:r>
        <w:rPr>
          <w:b/>
          <w:sz w:val="20"/>
        </w:rPr>
        <w:t>las</w:t>
      </w:r>
      <w:r>
        <w:rPr>
          <w:b/>
          <w:spacing w:val="41"/>
          <w:sz w:val="20"/>
        </w:rPr>
        <w:t> </w:t>
      </w:r>
      <w:r>
        <w:rPr>
          <w:b/>
          <w:sz w:val="20"/>
        </w:rPr>
        <w:t>vías</w:t>
      </w:r>
      <w:r>
        <w:rPr>
          <w:b/>
          <w:spacing w:val="41"/>
          <w:sz w:val="20"/>
        </w:rPr>
        <w:t> </w:t>
      </w:r>
      <w:r>
        <w:rPr>
          <w:b/>
          <w:sz w:val="20"/>
        </w:rPr>
        <w:t>públicas</w:t>
      </w:r>
      <w:r>
        <w:rPr>
          <w:b/>
          <w:spacing w:val="41"/>
          <w:sz w:val="20"/>
        </w:rPr>
        <w:t> </w:t>
      </w:r>
      <w:r>
        <w:rPr>
          <w:b/>
          <w:sz w:val="20"/>
        </w:rPr>
        <w:t>municipales,</w:t>
      </w:r>
      <w:r>
        <w:rPr>
          <w:b/>
          <w:spacing w:val="42"/>
          <w:sz w:val="20"/>
        </w:rPr>
        <w:t> </w:t>
      </w:r>
      <w:r>
        <w:rPr>
          <w:b/>
          <w:sz w:val="20"/>
        </w:rPr>
        <w:t>a</w:t>
      </w:r>
      <w:r>
        <w:rPr>
          <w:b/>
          <w:spacing w:val="44"/>
          <w:sz w:val="20"/>
        </w:rPr>
        <w:t> </w:t>
      </w:r>
      <w:r>
        <w:rPr>
          <w:b/>
          <w:sz w:val="20"/>
        </w:rPr>
        <w:t>favor</w:t>
      </w:r>
      <w:r>
        <w:rPr>
          <w:b/>
          <w:spacing w:val="43"/>
          <w:sz w:val="20"/>
        </w:rPr>
        <w:t> </w:t>
      </w:r>
      <w:r>
        <w:rPr>
          <w:b/>
          <w:sz w:val="20"/>
        </w:rPr>
        <w:t>de</w:t>
      </w:r>
      <w:r>
        <w:rPr>
          <w:b/>
          <w:spacing w:val="44"/>
          <w:sz w:val="20"/>
        </w:rPr>
        <w:t> </w:t>
      </w:r>
      <w:r>
        <w:rPr>
          <w:b/>
          <w:sz w:val="20"/>
        </w:rPr>
        <w:t>empresas</w:t>
      </w:r>
    </w:p>
    <w:p>
      <w:pPr>
        <w:spacing w:after="0" w:line="240" w:lineRule="auto"/>
        <w:jc w:val="left"/>
        <w:rPr>
          <w:sz w:val="20"/>
        </w:rPr>
        <w:sectPr>
          <w:type w:val="continuous"/>
          <w:pgSz w:w="11910" w:h="16840"/>
          <w:pgMar w:top="1320" w:bottom="280" w:left="1600" w:right="1580"/>
        </w:sectPr>
      </w:pPr>
    </w:p>
    <w:p>
      <w:pPr>
        <w:spacing w:before="77"/>
        <w:ind w:left="668" w:right="125" w:firstLine="0"/>
        <w:jc w:val="both"/>
        <w:rPr>
          <w:b/>
          <w:sz w:val="20"/>
        </w:rPr>
      </w:pPr>
      <w:r>
        <w:rPr>
          <w:b/>
          <w:sz w:val="20"/>
        </w:rPr>
        <w:t>explotadoras de servicios de suministros que resulten de interés general o afecten a la generalidad o a una parte importante del vecindario:</w:t>
      </w:r>
    </w:p>
    <w:p>
      <w:pPr>
        <w:pStyle w:val="BodyText"/>
        <w:spacing w:before="1"/>
        <w:rPr>
          <w:b/>
        </w:rPr>
      </w:pPr>
    </w:p>
    <w:p>
      <w:pPr>
        <w:pStyle w:val="BodyText"/>
        <w:ind w:left="667" w:right="123"/>
        <w:jc w:val="both"/>
      </w:pPr>
      <w:r>
        <w:rPr/>
        <w:t>El importe de la tasa consistirá en el 1,5 por ciento de los ingresos brutos procedentes de la facturación que obtengan anualmente las referidas empresas en el término municipal de Tías.</w:t>
      </w:r>
    </w:p>
    <w:p>
      <w:pPr>
        <w:pStyle w:val="BodyText"/>
        <w:ind w:left="667" w:right="120"/>
        <w:jc w:val="both"/>
      </w:pPr>
      <w:r>
        <w:rPr/>
        <w:t>La</w:t>
      </w:r>
      <w:r>
        <w:rPr>
          <w:spacing w:val="-12"/>
        </w:rPr>
        <w:t> </w:t>
      </w:r>
      <w:r>
        <w:rPr/>
        <w:t>exacción</w:t>
      </w:r>
      <w:r>
        <w:rPr>
          <w:spacing w:val="-10"/>
        </w:rPr>
        <w:t> </w:t>
      </w:r>
      <w:r>
        <w:rPr/>
        <w:t>de</w:t>
      </w:r>
      <w:r>
        <w:rPr>
          <w:spacing w:val="-11"/>
        </w:rPr>
        <w:t> </w:t>
      </w:r>
      <w:r>
        <w:rPr/>
        <w:t>esta</w:t>
      </w:r>
      <w:r>
        <w:rPr>
          <w:spacing w:val="-11"/>
        </w:rPr>
        <w:t> </w:t>
      </w:r>
      <w:r>
        <w:rPr/>
        <w:t>tasa</w:t>
      </w:r>
      <w:r>
        <w:rPr>
          <w:spacing w:val="-10"/>
        </w:rPr>
        <w:t> </w:t>
      </w:r>
      <w:r>
        <w:rPr/>
        <w:t>se</w:t>
      </w:r>
      <w:r>
        <w:rPr>
          <w:spacing w:val="-10"/>
        </w:rPr>
        <w:t> </w:t>
      </w:r>
      <w:r>
        <w:rPr/>
        <w:t>llevará</w:t>
      </w:r>
      <w:r>
        <w:rPr>
          <w:spacing w:val="-10"/>
        </w:rPr>
        <w:t> </w:t>
      </w:r>
      <w:r>
        <w:rPr/>
        <w:t>a</w:t>
      </w:r>
      <w:r>
        <w:rPr>
          <w:spacing w:val="-10"/>
        </w:rPr>
        <w:t> </w:t>
      </w:r>
      <w:r>
        <w:rPr/>
        <w:t>cabo</w:t>
      </w:r>
      <w:r>
        <w:rPr>
          <w:spacing w:val="-12"/>
        </w:rPr>
        <w:t> </w:t>
      </w:r>
      <w:r>
        <w:rPr/>
        <w:t>de</w:t>
      </w:r>
      <w:r>
        <w:rPr>
          <w:spacing w:val="-10"/>
        </w:rPr>
        <w:t> </w:t>
      </w:r>
      <w:r>
        <w:rPr/>
        <w:t>conformidad</w:t>
      </w:r>
      <w:r>
        <w:rPr>
          <w:spacing w:val="-10"/>
        </w:rPr>
        <w:t> </w:t>
      </w:r>
      <w:r>
        <w:rPr/>
        <w:t>con</w:t>
      </w:r>
      <w:r>
        <w:rPr>
          <w:spacing w:val="-10"/>
        </w:rPr>
        <w:t> </w:t>
      </w:r>
      <w:r>
        <w:rPr/>
        <w:t>lo</w:t>
      </w:r>
      <w:r>
        <w:rPr>
          <w:spacing w:val="-11"/>
        </w:rPr>
        <w:t> </w:t>
      </w:r>
      <w:r>
        <w:rPr/>
        <w:t>establecido</w:t>
      </w:r>
      <w:r>
        <w:rPr>
          <w:spacing w:val="-11"/>
        </w:rPr>
        <w:t> </w:t>
      </w:r>
      <w:r>
        <w:rPr/>
        <w:t>en</w:t>
      </w:r>
      <w:r>
        <w:rPr>
          <w:spacing w:val="-10"/>
        </w:rPr>
        <w:t> </w:t>
      </w:r>
      <w:r>
        <w:rPr/>
        <w:t>el</w:t>
      </w:r>
      <w:r>
        <w:rPr>
          <w:spacing w:val="-11"/>
        </w:rPr>
        <w:t> </w:t>
      </w:r>
      <w:r>
        <w:rPr/>
        <w:t>artículo 24 del Real Decreto 2/2004, de 5 de marzo, por el que se aprueba el </w:t>
      </w:r>
      <w:r>
        <w:rPr>
          <w:spacing w:val="-5"/>
        </w:rPr>
        <w:t>Texto </w:t>
      </w:r>
      <w:r>
        <w:rPr/>
        <w:t>Refundido de la</w:t>
      </w:r>
      <w:r>
        <w:rPr>
          <w:spacing w:val="-16"/>
        </w:rPr>
        <w:t> </w:t>
      </w:r>
      <w:r>
        <w:rPr/>
        <w:t>Ley</w:t>
      </w:r>
      <w:r>
        <w:rPr>
          <w:spacing w:val="-15"/>
        </w:rPr>
        <w:t> </w:t>
      </w:r>
      <w:r>
        <w:rPr/>
        <w:t>Reguladora</w:t>
      </w:r>
      <w:r>
        <w:rPr>
          <w:spacing w:val="-14"/>
        </w:rPr>
        <w:t> </w:t>
      </w:r>
      <w:r>
        <w:rPr/>
        <w:t>de</w:t>
      </w:r>
      <w:r>
        <w:rPr>
          <w:spacing w:val="-14"/>
        </w:rPr>
        <w:t> </w:t>
      </w:r>
      <w:r>
        <w:rPr/>
        <w:t>las</w:t>
      </w:r>
      <w:r>
        <w:rPr>
          <w:spacing w:val="-15"/>
        </w:rPr>
        <w:t> </w:t>
      </w:r>
      <w:r>
        <w:rPr/>
        <w:t>Haciendas</w:t>
      </w:r>
      <w:r>
        <w:rPr>
          <w:spacing w:val="-14"/>
        </w:rPr>
        <w:t> </w:t>
      </w:r>
      <w:r>
        <w:rPr/>
        <w:t>Locales.</w:t>
      </w:r>
      <w:r>
        <w:rPr>
          <w:spacing w:val="-14"/>
        </w:rPr>
        <w:t> </w:t>
      </w:r>
      <w:r>
        <w:rPr/>
        <w:t>Las</w:t>
      </w:r>
      <w:r>
        <w:rPr>
          <w:spacing w:val="-15"/>
        </w:rPr>
        <w:t> </w:t>
      </w:r>
      <w:r>
        <w:rPr/>
        <w:t>empresas</w:t>
      </w:r>
      <w:r>
        <w:rPr>
          <w:spacing w:val="-15"/>
        </w:rPr>
        <w:t> </w:t>
      </w:r>
      <w:r>
        <w:rPr/>
        <w:t>que</w:t>
      </w:r>
      <w:r>
        <w:rPr>
          <w:spacing w:val="-16"/>
        </w:rPr>
        <w:t> </w:t>
      </w:r>
      <w:r>
        <w:rPr/>
        <w:t>satisfagan</w:t>
      </w:r>
      <w:r>
        <w:rPr>
          <w:spacing w:val="-14"/>
        </w:rPr>
        <w:t> </w:t>
      </w:r>
      <w:r>
        <w:rPr/>
        <w:t>esta</w:t>
      </w:r>
      <w:r>
        <w:rPr>
          <w:spacing w:val="-15"/>
        </w:rPr>
        <w:t> </w:t>
      </w:r>
      <w:r>
        <w:rPr/>
        <w:t>tasa</w:t>
      </w:r>
      <w:r>
        <w:rPr>
          <w:spacing w:val="-16"/>
        </w:rPr>
        <w:t> </w:t>
      </w:r>
      <w:r>
        <w:rPr/>
        <w:t>están exentas del pago de cualquier otra tasa por ocupación privativa o aprovechamiento especial del dominio público</w:t>
      </w:r>
      <w:r>
        <w:rPr>
          <w:spacing w:val="-3"/>
        </w:rPr>
        <w:t> </w:t>
      </w:r>
      <w:r>
        <w:rPr/>
        <w:t>local.</w:t>
      </w:r>
    </w:p>
    <w:p>
      <w:pPr>
        <w:pStyle w:val="BodyText"/>
      </w:pPr>
    </w:p>
    <w:p>
      <w:pPr>
        <w:pStyle w:val="Heading1"/>
        <w:numPr>
          <w:ilvl w:val="1"/>
          <w:numId w:val="2"/>
        </w:numPr>
        <w:tabs>
          <w:tab w:pos="913" w:val="left" w:leader="none"/>
        </w:tabs>
        <w:spacing w:line="240" w:lineRule="auto" w:before="0" w:after="0"/>
        <w:ind w:left="912" w:right="0" w:hanging="246"/>
        <w:jc w:val="left"/>
      </w:pPr>
      <w:r>
        <w:rPr/>
        <w:t>Transformadores, cajas de amarre, cajas de distribución y de</w:t>
      </w:r>
      <w:r>
        <w:rPr>
          <w:spacing w:val="-18"/>
        </w:rPr>
        <w:t> </w:t>
      </w:r>
      <w:r>
        <w:rPr/>
        <w:t>registro:</w:t>
      </w:r>
    </w:p>
    <w:p>
      <w:pPr>
        <w:pStyle w:val="BodyText"/>
        <w:spacing w:before="1"/>
        <w:rPr>
          <w:b/>
        </w:rPr>
      </w:pPr>
    </w:p>
    <w:p>
      <w:pPr>
        <w:pStyle w:val="BodyText"/>
        <w:ind w:left="667" w:right="4651"/>
        <w:jc w:val="both"/>
      </w:pPr>
      <w:r>
        <w:rPr/>
        <w:t>VÍA ZONA 1ª: 98€/m2 o fracción</w:t>
      </w:r>
      <w:r>
        <w:rPr>
          <w:spacing w:val="-41"/>
        </w:rPr>
        <w:t> </w:t>
      </w:r>
      <w:r>
        <w:rPr/>
        <w:t>// año VÍA ZONA 2ª: 69€/m2 o fracción</w:t>
      </w:r>
      <w:r>
        <w:rPr>
          <w:spacing w:val="-41"/>
        </w:rPr>
        <w:t> </w:t>
      </w:r>
      <w:r>
        <w:rPr/>
        <w:t>// año VÍA ZONA 3ª: 49€/m2 o fracción</w:t>
      </w:r>
      <w:r>
        <w:rPr>
          <w:spacing w:val="-41"/>
        </w:rPr>
        <w:t> </w:t>
      </w:r>
      <w:r>
        <w:rPr/>
        <w:t>// año</w:t>
      </w:r>
    </w:p>
    <w:p>
      <w:pPr>
        <w:pStyle w:val="BodyText"/>
        <w:spacing w:before="11"/>
        <w:rPr>
          <w:sz w:val="19"/>
        </w:rPr>
      </w:pPr>
    </w:p>
    <w:p>
      <w:pPr>
        <w:pStyle w:val="Heading1"/>
        <w:numPr>
          <w:ilvl w:val="1"/>
          <w:numId w:val="2"/>
        </w:numPr>
        <w:tabs>
          <w:tab w:pos="901" w:val="left" w:leader="none"/>
        </w:tabs>
        <w:spacing w:line="240" w:lineRule="auto" w:before="0" w:after="0"/>
        <w:ind w:left="900" w:right="0" w:hanging="234"/>
        <w:jc w:val="left"/>
      </w:pPr>
      <w:r>
        <w:rPr/>
        <w:t>Cables de conducción diversa, subterránea o</w:t>
      </w:r>
      <w:r>
        <w:rPr>
          <w:spacing w:val="-2"/>
        </w:rPr>
        <w:t> </w:t>
      </w:r>
      <w:r>
        <w:rPr/>
        <w:t>aérea:</w:t>
      </w:r>
    </w:p>
    <w:p>
      <w:pPr>
        <w:pStyle w:val="BodyText"/>
        <w:spacing w:before="1"/>
        <w:rPr>
          <w:b/>
        </w:rPr>
      </w:pPr>
    </w:p>
    <w:p>
      <w:pPr>
        <w:pStyle w:val="BodyText"/>
        <w:ind w:left="667"/>
        <w:jc w:val="both"/>
      </w:pPr>
      <w:r>
        <w:rPr/>
        <w:t>29 €/metro lineal o fracción/año</w:t>
      </w:r>
    </w:p>
    <w:p>
      <w:pPr>
        <w:pStyle w:val="BodyText"/>
        <w:spacing w:before="10"/>
        <w:rPr>
          <w:sz w:val="19"/>
        </w:rPr>
      </w:pPr>
    </w:p>
    <w:p>
      <w:pPr>
        <w:pStyle w:val="Heading1"/>
        <w:numPr>
          <w:ilvl w:val="1"/>
          <w:numId w:val="2"/>
        </w:numPr>
        <w:tabs>
          <w:tab w:pos="913" w:val="left" w:leader="none"/>
        </w:tabs>
        <w:spacing w:line="240" w:lineRule="auto" w:before="0" w:after="0"/>
        <w:ind w:left="912" w:right="0" w:hanging="246"/>
        <w:jc w:val="left"/>
      </w:pPr>
      <w:r>
        <w:rPr/>
        <w:t>Postes:</w:t>
      </w:r>
    </w:p>
    <w:p>
      <w:pPr>
        <w:pStyle w:val="BodyText"/>
        <w:spacing w:before="1"/>
        <w:rPr>
          <w:b/>
        </w:rPr>
      </w:pPr>
    </w:p>
    <w:p>
      <w:pPr>
        <w:pStyle w:val="BodyText"/>
        <w:ind w:left="668" w:right="5306"/>
        <w:jc w:val="both"/>
      </w:pPr>
      <w:r>
        <w:rPr/>
        <w:t>-De 50 cm. de diámetro o más: </w:t>
      </w:r>
      <w:r>
        <w:rPr>
          <w:u w:val="single"/>
        </w:rPr>
        <w:t>VÍA ZONA 1ª</w:t>
      </w:r>
      <w:r>
        <w:rPr/>
        <w:t>: 19 € poste //</w:t>
      </w:r>
      <w:r>
        <w:rPr>
          <w:spacing w:val="-36"/>
        </w:rPr>
        <w:t> </w:t>
      </w:r>
      <w:r>
        <w:rPr/>
        <w:t>año </w:t>
      </w:r>
      <w:r>
        <w:rPr>
          <w:u w:val="single"/>
        </w:rPr>
        <w:t>VÍA ZONA 2ª:</w:t>
      </w:r>
      <w:r>
        <w:rPr/>
        <w:t> 13 €/poste //</w:t>
      </w:r>
      <w:r>
        <w:rPr>
          <w:spacing w:val="-37"/>
        </w:rPr>
        <w:t> </w:t>
      </w:r>
      <w:r>
        <w:rPr/>
        <w:t>año </w:t>
      </w:r>
      <w:r>
        <w:rPr>
          <w:u w:val="single"/>
        </w:rPr>
        <w:t>VÍA ZONA 3ª</w:t>
      </w:r>
      <w:r>
        <w:rPr/>
        <w:t>: 9 €/poste //</w:t>
      </w:r>
      <w:r>
        <w:rPr>
          <w:spacing w:val="-32"/>
        </w:rPr>
        <w:t> </w:t>
      </w:r>
      <w:r>
        <w:rPr/>
        <w:t>año</w:t>
      </w:r>
    </w:p>
    <w:p>
      <w:pPr>
        <w:pStyle w:val="BodyText"/>
        <w:spacing w:before="9"/>
        <w:rPr>
          <w:sz w:val="11"/>
        </w:rPr>
      </w:pPr>
    </w:p>
    <w:p>
      <w:pPr>
        <w:pStyle w:val="BodyText"/>
        <w:spacing w:before="93"/>
        <w:ind w:left="668"/>
      </w:pPr>
      <w:r>
        <w:rPr/>
        <w:t>-Si los postes tienen un diámetro inferior a 50 cm., la tarifa se reducirá en un 50%.</w:t>
      </w:r>
    </w:p>
    <w:p>
      <w:pPr>
        <w:pStyle w:val="BodyText"/>
      </w:pPr>
    </w:p>
    <w:p>
      <w:pPr>
        <w:pStyle w:val="Heading1"/>
        <w:numPr>
          <w:ilvl w:val="1"/>
          <w:numId w:val="2"/>
        </w:numPr>
        <w:tabs>
          <w:tab w:pos="901" w:val="left" w:leader="none"/>
        </w:tabs>
        <w:spacing w:line="240" w:lineRule="auto" w:before="1" w:after="0"/>
        <w:ind w:left="900" w:right="0" w:hanging="234"/>
        <w:jc w:val="left"/>
      </w:pPr>
      <w:r>
        <w:rPr/>
        <w:t>Básculas, aparatos o máquinas automáticas. Surtidores de gasolina y</w:t>
      </w:r>
      <w:r>
        <w:rPr>
          <w:spacing w:val="-29"/>
        </w:rPr>
        <w:t> </w:t>
      </w:r>
      <w:r>
        <w:rPr/>
        <w:t>análogos:</w:t>
      </w:r>
    </w:p>
    <w:p>
      <w:pPr>
        <w:pStyle w:val="BodyText"/>
        <w:spacing w:before="9"/>
        <w:rPr>
          <w:b/>
          <w:sz w:val="19"/>
        </w:rPr>
      </w:pPr>
    </w:p>
    <w:p>
      <w:pPr>
        <w:pStyle w:val="BodyText"/>
        <w:ind w:left="668" w:right="4483"/>
        <w:jc w:val="both"/>
      </w:pPr>
      <w:r>
        <w:rPr>
          <w:u w:val="single"/>
        </w:rPr>
        <w:t>VÍA ZONA 1ª</w:t>
      </w:r>
      <w:r>
        <w:rPr/>
        <w:t>: 196 €/m2 o fracción //</w:t>
      </w:r>
      <w:r>
        <w:rPr>
          <w:spacing w:val="-39"/>
        </w:rPr>
        <w:t> </w:t>
      </w:r>
      <w:r>
        <w:rPr/>
        <w:t>año </w:t>
      </w:r>
      <w:r>
        <w:rPr>
          <w:u w:val="single"/>
        </w:rPr>
        <w:t>VÍA ZONA 2ª:</w:t>
      </w:r>
      <w:r>
        <w:rPr/>
        <w:t> 138 €/m2 o fracción //</w:t>
      </w:r>
      <w:r>
        <w:rPr>
          <w:spacing w:val="-39"/>
        </w:rPr>
        <w:t> </w:t>
      </w:r>
      <w:r>
        <w:rPr/>
        <w:t>año </w:t>
      </w:r>
      <w:r>
        <w:rPr>
          <w:u w:val="single"/>
        </w:rPr>
        <w:t>VÍA ZONA 3ª</w:t>
      </w:r>
      <w:r>
        <w:rPr/>
        <w:t>: 98 €/m2 o fracción //</w:t>
      </w:r>
      <w:r>
        <w:rPr>
          <w:spacing w:val="-37"/>
        </w:rPr>
        <w:t> </w:t>
      </w:r>
      <w:r>
        <w:rPr/>
        <w:t>año</w:t>
      </w:r>
    </w:p>
    <w:p>
      <w:pPr>
        <w:pStyle w:val="BodyText"/>
        <w:spacing w:before="1"/>
        <w:rPr>
          <w:sz w:val="12"/>
        </w:rPr>
      </w:pPr>
    </w:p>
    <w:p>
      <w:pPr>
        <w:pStyle w:val="Heading2"/>
        <w:numPr>
          <w:ilvl w:val="0"/>
          <w:numId w:val="2"/>
        </w:numPr>
        <w:tabs>
          <w:tab w:pos="390" w:val="left" w:leader="none"/>
        </w:tabs>
        <w:spacing w:line="240" w:lineRule="auto" w:before="93" w:after="0"/>
        <w:ind w:left="101" w:right="119" w:firstLine="0"/>
        <w:jc w:val="both"/>
      </w:pPr>
      <w:r>
        <w:rPr>
          <w:i/>
        </w:rPr>
        <w:t>Apertura de zanjas, calicatas y calas en terrenos de uso público local, inclusive </w:t>
      </w:r>
      <w:r>
        <w:rPr/>
        <w:t>carreteras, caminos y demás vías públicas locales, para la instalación y reparación de cañerías,</w:t>
      </w:r>
      <w:r>
        <w:rPr>
          <w:spacing w:val="-6"/>
        </w:rPr>
        <w:t> </w:t>
      </w:r>
      <w:r>
        <w:rPr/>
        <w:t>conducciones</w:t>
      </w:r>
      <w:r>
        <w:rPr>
          <w:spacing w:val="-5"/>
        </w:rPr>
        <w:t> </w:t>
      </w:r>
      <w:r>
        <w:rPr/>
        <w:t>y</w:t>
      </w:r>
      <w:r>
        <w:rPr>
          <w:spacing w:val="-5"/>
        </w:rPr>
        <w:t> </w:t>
      </w:r>
      <w:r>
        <w:rPr/>
        <w:t>otras</w:t>
      </w:r>
      <w:r>
        <w:rPr>
          <w:spacing w:val="-8"/>
        </w:rPr>
        <w:t> </w:t>
      </w:r>
      <w:r>
        <w:rPr/>
        <w:t>instalaciones,</w:t>
      </w:r>
      <w:r>
        <w:rPr>
          <w:spacing w:val="-7"/>
        </w:rPr>
        <w:t> </w:t>
      </w:r>
      <w:r>
        <w:rPr/>
        <w:t>así</w:t>
      </w:r>
      <w:r>
        <w:rPr>
          <w:spacing w:val="-7"/>
        </w:rPr>
        <w:t> </w:t>
      </w:r>
      <w:r>
        <w:rPr/>
        <w:t>como</w:t>
      </w:r>
      <w:r>
        <w:rPr>
          <w:spacing w:val="-6"/>
        </w:rPr>
        <w:t> </w:t>
      </w:r>
      <w:r>
        <w:rPr/>
        <w:t>cualquier</w:t>
      </w:r>
      <w:r>
        <w:rPr>
          <w:spacing w:val="-8"/>
        </w:rPr>
        <w:t> </w:t>
      </w:r>
      <w:r>
        <w:rPr/>
        <w:t>remoción</w:t>
      </w:r>
      <w:r>
        <w:rPr>
          <w:spacing w:val="-5"/>
        </w:rPr>
        <w:t> </w:t>
      </w:r>
      <w:r>
        <w:rPr/>
        <w:t>de</w:t>
      </w:r>
      <w:r>
        <w:rPr>
          <w:spacing w:val="-7"/>
        </w:rPr>
        <w:t> </w:t>
      </w:r>
      <w:r>
        <w:rPr/>
        <w:t>pavimento o aceras en la vía pública:</w:t>
      </w:r>
    </w:p>
    <w:p>
      <w:pPr>
        <w:pStyle w:val="BodyText"/>
        <w:rPr>
          <w:b/>
          <w:i/>
        </w:rPr>
      </w:pPr>
    </w:p>
    <w:p>
      <w:pPr>
        <w:pStyle w:val="BodyText"/>
        <w:ind w:left="668" w:right="3069"/>
        <w:jc w:val="both"/>
      </w:pPr>
      <w:r>
        <w:rPr>
          <w:u w:val="single"/>
        </w:rPr>
        <w:t>VÍA</w:t>
      </w:r>
      <w:r>
        <w:rPr>
          <w:spacing w:val="-14"/>
          <w:u w:val="single"/>
        </w:rPr>
        <w:t> </w:t>
      </w:r>
      <w:r>
        <w:rPr>
          <w:u w:val="single"/>
        </w:rPr>
        <w:t>ZONA</w:t>
      </w:r>
      <w:r>
        <w:rPr>
          <w:spacing w:val="-13"/>
          <w:u w:val="single"/>
        </w:rPr>
        <w:t> </w:t>
      </w:r>
      <w:r>
        <w:rPr>
          <w:u w:val="single"/>
        </w:rPr>
        <w:t>1ª</w:t>
      </w:r>
      <w:r>
        <w:rPr/>
        <w:t>:</w:t>
      </w:r>
      <w:r>
        <w:rPr>
          <w:spacing w:val="-1"/>
        </w:rPr>
        <w:t> </w:t>
      </w:r>
      <w:r>
        <w:rPr/>
        <w:t>7</w:t>
      </w:r>
      <w:r>
        <w:rPr>
          <w:spacing w:val="-4"/>
        </w:rPr>
        <w:t> </w:t>
      </w:r>
      <w:r>
        <w:rPr/>
        <w:t>euros/m2</w:t>
      </w:r>
      <w:r>
        <w:rPr>
          <w:spacing w:val="-1"/>
        </w:rPr>
        <w:t> </w:t>
      </w:r>
      <w:r>
        <w:rPr/>
        <w:t>o</w:t>
      </w:r>
      <w:r>
        <w:rPr>
          <w:spacing w:val="-2"/>
        </w:rPr>
        <w:t> </w:t>
      </w:r>
      <w:r>
        <w:rPr/>
        <w:t>fracción</w:t>
      </w:r>
      <w:r>
        <w:rPr>
          <w:spacing w:val="-3"/>
        </w:rPr>
        <w:t> </w:t>
      </w:r>
      <w:r>
        <w:rPr/>
        <w:t>//</w:t>
      </w:r>
      <w:r>
        <w:rPr>
          <w:spacing w:val="-2"/>
        </w:rPr>
        <w:t> </w:t>
      </w:r>
      <w:r>
        <w:rPr/>
        <w:t>10</w:t>
      </w:r>
      <w:r>
        <w:rPr>
          <w:spacing w:val="-2"/>
        </w:rPr>
        <w:t> </w:t>
      </w:r>
      <w:r>
        <w:rPr/>
        <w:t>días</w:t>
      </w:r>
      <w:r>
        <w:rPr>
          <w:spacing w:val="-2"/>
        </w:rPr>
        <w:t> </w:t>
      </w:r>
      <w:r>
        <w:rPr/>
        <w:t>o</w:t>
      </w:r>
      <w:r>
        <w:rPr>
          <w:spacing w:val="-2"/>
        </w:rPr>
        <w:t> </w:t>
      </w:r>
      <w:r>
        <w:rPr/>
        <w:t>fracción </w:t>
      </w:r>
      <w:r>
        <w:rPr>
          <w:u w:val="single"/>
        </w:rPr>
        <w:t>VÍA</w:t>
      </w:r>
      <w:r>
        <w:rPr>
          <w:spacing w:val="-14"/>
          <w:u w:val="single"/>
        </w:rPr>
        <w:t> </w:t>
      </w:r>
      <w:r>
        <w:rPr>
          <w:u w:val="single"/>
        </w:rPr>
        <w:t>ZONA</w:t>
      </w:r>
      <w:r>
        <w:rPr>
          <w:spacing w:val="-13"/>
          <w:u w:val="single"/>
        </w:rPr>
        <w:t> </w:t>
      </w:r>
      <w:r>
        <w:rPr>
          <w:u w:val="single"/>
        </w:rPr>
        <w:t>2ª:</w:t>
      </w:r>
      <w:r>
        <w:rPr>
          <w:spacing w:val="-1"/>
        </w:rPr>
        <w:t> </w:t>
      </w:r>
      <w:r>
        <w:rPr/>
        <w:t>5</w:t>
      </w:r>
      <w:r>
        <w:rPr>
          <w:spacing w:val="-4"/>
        </w:rPr>
        <w:t> </w:t>
      </w:r>
      <w:r>
        <w:rPr/>
        <w:t>euros/m2</w:t>
      </w:r>
      <w:r>
        <w:rPr>
          <w:spacing w:val="-1"/>
        </w:rPr>
        <w:t> </w:t>
      </w:r>
      <w:r>
        <w:rPr/>
        <w:t>o</w:t>
      </w:r>
      <w:r>
        <w:rPr>
          <w:spacing w:val="-2"/>
        </w:rPr>
        <w:t> </w:t>
      </w:r>
      <w:r>
        <w:rPr/>
        <w:t>fracción</w:t>
      </w:r>
      <w:r>
        <w:rPr>
          <w:spacing w:val="-3"/>
        </w:rPr>
        <w:t> </w:t>
      </w:r>
      <w:r>
        <w:rPr/>
        <w:t>//</w:t>
      </w:r>
      <w:r>
        <w:rPr>
          <w:spacing w:val="-2"/>
        </w:rPr>
        <w:t> </w:t>
      </w:r>
      <w:r>
        <w:rPr/>
        <w:t>10</w:t>
      </w:r>
      <w:r>
        <w:rPr>
          <w:spacing w:val="-2"/>
        </w:rPr>
        <w:t> </w:t>
      </w:r>
      <w:r>
        <w:rPr/>
        <w:t>días</w:t>
      </w:r>
      <w:r>
        <w:rPr>
          <w:spacing w:val="-2"/>
        </w:rPr>
        <w:t> </w:t>
      </w:r>
      <w:r>
        <w:rPr/>
        <w:t>o</w:t>
      </w:r>
      <w:r>
        <w:rPr>
          <w:spacing w:val="-2"/>
        </w:rPr>
        <w:t> </w:t>
      </w:r>
      <w:r>
        <w:rPr/>
        <w:t>fracción </w:t>
      </w:r>
      <w:r>
        <w:rPr>
          <w:u w:val="single"/>
        </w:rPr>
        <w:t>VÍA</w:t>
      </w:r>
      <w:r>
        <w:rPr>
          <w:spacing w:val="-14"/>
          <w:u w:val="single"/>
        </w:rPr>
        <w:t> </w:t>
      </w:r>
      <w:r>
        <w:rPr>
          <w:u w:val="single"/>
        </w:rPr>
        <w:t>ZONA</w:t>
      </w:r>
      <w:r>
        <w:rPr>
          <w:spacing w:val="-13"/>
          <w:u w:val="single"/>
        </w:rPr>
        <w:t> </w:t>
      </w:r>
      <w:r>
        <w:rPr>
          <w:u w:val="single"/>
        </w:rPr>
        <w:t>3ª</w:t>
      </w:r>
      <w:r>
        <w:rPr/>
        <w:t>:</w:t>
      </w:r>
      <w:r>
        <w:rPr>
          <w:spacing w:val="-1"/>
        </w:rPr>
        <w:t> </w:t>
      </w:r>
      <w:r>
        <w:rPr/>
        <w:t>3</w:t>
      </w:r>
      <w:r>
        <w:rPr>
          <w:spacing w:val="-4"/>
        </w:rPr>
        <w:t> </w:t>
      </w:r>
      <w:r>
        <w:rPr/>
        <w:t>euros/m2</w:t>
      </w:r>
      <w:r>
        <w:rPr>
          <w:spacing w:val="-1"/>
        </w:rPr>
        <w:t> </w:t>
      </w:r>
      <w:r>
        <w:rPr/>
        <w:t>o</w:t>
      </w:r>
      <w:r>
        <w:rPr>
          <w:spacing w:val="-2"/>
        </w:rPr>
        <w:t> </w:t>
      </w:r>
      <w:r>
        <w:rPr/>
        <w:t>fracción</w:t>
      </w:r>
      <w:r>
        <w:rPr>
          <w:spacing w:val="-3"/>
        </w:rPr>
        <w:t> </w:t>
      </w:r>
      <w:r>
        <w:rPr/>
        <w:t>//</w:t>
      </w:r>
      <w:r>
        <w:rPr>
          <w:spacing w:val="-2"/>
        </w:rPr>
        <w:t> </w:t>
      </w:r>
      <w:r>
        <w:rPr/>
        <w:t>10</w:t>
      </w:r>
      <w:r>
        <w:rPr>
          <w:spacing w:val="-2"/>
        </w:rPr>
        <w:t> </w:t>
      </w:r>
      <w:r>
        <w:rPr/>
        <w:t>días</w:t>
      </w:r>
      <w:r>
        <w:rPr>
          <w:spacing w:val="-2"/>
        </w:rPr>
        <w:t> </w:t>
      </w:r>
      <w:r>
        <w:rPr/>
        <w:t>o</w:t>
      </w:r>
      <w:r>
        <w:rPr>
          <w:spacing w:val="-2"/>
        </w:rPr>
        <w:t> </w:t>
      </w:r>
      <w:r>
        <w:rPr/>
        <w:t>fracción</w:t>
      </w:r>
    </w:p>
    <w:p>
      <w:pPr>
        <w:pStyle w:val="BodyText"/>
        <w:spacing w:before="10"/>
        <w:rPr>
          <w:sz w:val="11"/>
        </w:rPr>
      </w:pPr>
    </w:p>
    <w:p>
      <w:pPr>
        <w:pStyle w:val="Heading2"/>
        <w:numPr>
          <w:ilvl w:val="0"/>
          <w:numId w:val="2"/>
        </w:numPr>
        <w:tabs>
          <w:tab w:pos="440" w:val="left" w:leader="none"/>
        </w:tabs>
        <w:spacing w:line="240" w:lineRule="auto" w:before="93" w:after="0"/>
        <w:ind w:left="101" w:right="121" w:firstLine="0"/>
        <w:jc w:val="both"/>
      </w:pPr>
      <w:r>
        <w:rPr>
          <w:i/>
        </w:rPr>
        <w:t>Ocupación de terrenos de uso público local con mercancías, materiales de </w:t>
      </w:r>
      <w:r>
        <w:rPr/>
        <w:t>construcción,</w:t>
      </w:r>
      <w:r>
        <w:rPr>
          <w:spacing w:val="-13"/>
        </w:rPr>
        <w:t> </w:t>
      </w:r>
      <w:r>
        <w:rPr/>
        <w:t>vallas,</w:t>
      </w:r>
      <w:r>
        <w:rPr>
          <w:spacing w:val="-14"/>
        </w:rPr>
        <w:t> </w:t>
      </w:r>
      <w:r>
        <w:rPr/>
        <w:t>puntales,</w:t>
      </w:r>
      <w:r>
        <w:rPr>
          <w:spacing w:val="-12"/>
        </w:rPr>
        <w:t> </w:t>
      </w:r>
      <w:r>
        <w:rPr/>
        <w:t>asnillas,</w:t>
      </w:r>
      <w:r>
        <w:rPr>
          <w:spacing w:val="-14"/>
        </w:rPr>
        <w:t> </w:t>
      </w:r>
      <w:r>
        <w:rPr/>
        <w:t>andamios,</w:t>
      </w:r>
      <w:r>
        <w:rPr>
          <w:spacing w:val="-12"/>
        </w:rPr>
        <w:t> </w:t>
      </w:r>
      <w:r>
        <w:rPr/>
        <w:t>bandejas</w:t>
      </w:r>
      <w:r>
        <w:rPr>
          <w:spacing w:val="-12"/>
        </w:rPr>
        <w:t> </w:t>
      </w:r>
      <w:r>
        <w:rPr/>
        <w:t>de</w:t>
      </w:r>
      <w:r>
        <w:rPr>
          <w:spacing w:val="-12"/>
        </w:rPr>
        <w:t> </w:t>
      </w:r>
      <w:r>
        <w:rPr/>
        <w:t>escombros,</w:t>
      </w:r>
      <w:r>
        <w:rPr>
          <w:spacing w:val="-13"/>
        </w:rPr>
        <w:t> </w:t>
      </w:r>
      <w:r>
        <w:rPr/>
        <w:t>contenedores de mudanzas y otras instalaciones</w:t>
      </w:r>
      <w:r>
        <w:rPr>
          <w:spacing w:val="-3"/>
        </w:rPr>
        <w:t> </w:t>
      </w:r>
      <w:r>
        <w:rPr/>
        <w:t>análogas:</w:t>
      </w:r>
    </w:p>
    <w:p>
      <w:pPr>
        <w:pStyle w:val="BodyText"/>
        <w:spacing w:before="1"/>
        <w:rPr>
          <w:b/>
          <w:i/>
        </w:rPr>
      </w:pPr>
    </w:p>
    <w:p>
      <w:pPr>
        <w:pStyle w:val="BodyText"/>
        <w:spacing w:before="1"/>
        <w:ind w:left="667" w:right="2751"/>
      </w:pPr>
      <w:r>
        <w:rPr/>
        <w:t>VÍA ZONA 1ª: 6 euros/m2 o fracción // 15 días o fracción VÍA ZONA 2ª: 4,5 euros/m2 o fracción // 15 días o fracción VÍA ZONA 3ª: 3 euros/m2 o fracción // 15 días o fracción</w:t>
      </w:r>
    </w:p>
    <w:p>
      <w:pPr>
        <w:pStyle w:val="BodyText"/>
        <w:spacing w:before="10"/>
        <w:rPr>
          <w:sz w:val="19"/>
        </w:rPr>
      </w:pPr>
    </w:p>
    <w:p>
      <w:pPr>
        <w:pStyle w:val="Heading2"/>
        <w:numPr>
          <w:ilvl w:val="0"/>
          <w:numId w:val="2"/>
        </w:numPr>
        <w:tabs>
          <w:tab w:pos="361" w:val="left" w:leader="none"/>
        </w:tabs>
        <w:spacing w:line="240" w:lineRule="auto" w:before="1" w:after="0"/>
        <w:ind w:left="101" w:right="119" w:hanging="1"/>
        <w:jc w:val="both"/>
      </w:pPr>
      <w:r>
        <w:rPr>
          <w:i/>
        </w:rPr>
        <w:t>Entrada o salida (VADOS) de toda clase de vehículos a/desde inmuebles urbanos, a </w:t>
      </w:r>
      <w:r>
        <w:rPr/>
        <w:t>través</w:t>
      </w:r>
      <w:r>
        <w:rPr>
          <w:spacing w:val="-7"/>
        </w:rPr>
        <w:t> </w:t>
      </w:r>
      <w:r>
        <w:rPr/>
        <w:t>de</w:t>
      </w:r>
      <w:r>
        <w:rPr>
          <w:spacing w:val="-7"/>
        </w:rPr>
        <w:t> </w:t>
      </w:r>
      <w:r>
        <w:rPr/>
        <w:t>aceras,</w:t>
      </w:r>
      <w:r>
        <w:rPr>
          <w:spacing w:val="-4"/>
        </w:rPr>
        <w:t> </w:t>
      </w:r>
      <w:r>
        <w:rPr/>
        <w:t>vías</w:t>
      </w:r>
      <w:r>
        <w:rPr>
          <w:spacing w:val="-6"/>
        </w:rPr>
        <w:t> </w:t>
      </w:r>
      <w:r>
        <w:rPr/>
        <w:t>o</w:t>
      </w:r>
      <w:r>
        <w:rPr>
          <w:spacing w:val="-6"/>
        </w:rPr>
        <w:t> </w:t>
      </w:r>
      <w:r>
        <w:rPr/>
        <w:t>terrenos</w:t>
      </w:r>
      <w:r>
        <w:rPr>
          <w:spacing w:val="-6"/>
        </w:rPr>
        <w:t> </w:t>
      </w:r>
      <w:r>
        <w:rPr/>
        <w:t>de</w:t>
      </w:r>
      <w:r>
        <w:rPr>
          <w:spacing w:val="-7"/>
        </w:rPr>
        <w:t> </w:t>
      </w:r>
      <w:r>
        <w:rPr/>
        <w:t>dominio</w:t>
      </w:r>
      <w:r>
        <w:rPr>
          <w:spacing w:val="-6"/>
        </w:rPr>
        <w:t> </w:t>
      </w:r>
      <w:r>
        <w:rPr/>
        <w:t>público</w:t>
      </w:r>
      <w:r>
        <w:rPr>
          <w:spacing w:val="-5"/>
        </w:rPr>
        <w:t> </w:t>
      </w:r>
      <w:r>
        <w:rPr/>
        <w:t>local;</w:t>
      </w:r>
      <w:r>
        <w:rPr>
          <w:spacing w:val="-5"/>
        </w:rPr>
        <w:t> </w:t>
      </w:r>
      <w:r>
        <w:rPr/>
        <w:t>y</w:t>
      </w:r>
      <w:r>
        <w:rPr>
          <w:spacing w:val="-4"/>
        </w:rPr>
        <w:t> </w:t>
      </w:r>
      <w:r>
        <w:rPr/>
        <w:t>reservas</w:t>
      </w:r>
      <w:r>
        <w:rPr>
          <w:spacing w:val="-7"/>
        </w:rPr>
        <w:t> </w:t>
      </w:r>
      <w:r>
        <w:rPr/>
        <w:t>de</w:t>
      </w:r>
      <w:r>
        <w:rPr>
          <w:spacing w:val="-6"/>
        </w:rPr>
        <w:t> </w:t>
      </w:r>
      <w:r>
        <w:rPr/>
        <w:t>espacio</w:t>
      </w:r>
      <w:r>
        <w:rPr>
          <w:spacing w:val="-6"/>
        </w:rPr>
        <w:t> </w:t>
      </w:r>
      <w:r>
        <w:rPr/>
        <w:t>en</w:t>
      </w:r>
      <w:r>
        <w:rPr>
          <w:spacing w:val="-6"/>
        </w:rPr>
        <w:t> </w:t>
      </w:r>
      <w:r>
        <w:rPr/>
        <w:t>la</w:t>
      </w:r>
      <w:r>
        <w:rPr>
          <w:spacing w:val="-3"/>
        </w:rPr>
        <w:t> </w:t>
      </w:r>
      <w:r>
        <w:rPr/>
        <w:t>vía pública</w:t>
      </w:r>
      <w:r>
        <w:rPr>
          <w:spacing w:val="-15"/>
        </w:rPr>
        <w:t> </w:t>
      </w:r>
      <w:r>
        <w:rPr/>
        <w:t>con</w:t>
      </w:r>
      <w:r>
        <w:rPr>
          <w:spacing w:val="-16"/>
        </w:rPr>
        <w:t> </w:t>
      </w:r>
      <w:r>
        <w:rPr/>
        <w:t>carácter</w:t>
      </w:r>
      <w:r>
        <w:rPr>
          <w:spacing w:val="-14"/>
        </w:rPr>
        <w:t> </w:t>
      </w:r>
      <w:r>
        <w:rPr/>
        <w:t>permanente</w:t>
      </w:r>
      <w:r>
        <w:rPr>
          <w:spacing w:val="-17"/>
        </w:rPr>
        <w:t> </w:t>
      </w:r>
      <w:r>
        <w:rPr/>
        <w:t>para</w:t>
      </w:r>
      <w:r>
        <w:rPr>
          <w:spacing w:val="-14"/>
        </w:rPr>
        <w:t> </w:t>
      </w:r>
      <w:r>
        <w:rPr/>
        <w:t>aparcamiento</w:t>
      </w:r>
      <w:r>
        <w:rPr>
          <w:spacing w:val="-16"/>
        </w:rPr>
        <w:t> </w:t>
      </w:r>
      <w:r>
        <w:rPr/>
        <w:t>exclusivo,</w:t>
      </w:r>
      <w:r>
        <w:rPr>
          <w:spacing w:val="-15"/>
        </w:rPr>
        <w:t> </w:t>
      </w:r>
      <w:r>
        <w:rPr/>
        <w:t>parada</w:t>
      </w:r>
      <w:r>
        <w:rPr>
          <w:spacing w:val="-14"/>
        </w:rPr>
        <w:t> </w:t>
      </w:r>
      <w:r>
        <w:rPr/>
        <w:t>de</w:t>
      </w:r>
      <w:r>
        <w:rPr>
          <w:spacing w:val="-15"/>
        </w:rPr>
        <w:t> </w:t>
      </w:r>
      <w:r>
        <w:rPr/>
        <w:t>vehículos,</w:t>
      </w:r>
      <w:r>
        <w:rPr>
          <w:spacing w:val="-13"/>
        </w:rPr>
        <w:t> </w:t>
      </w:r>
      <w:r>
        <w:rPr/>
        <w:t>carga y</w:t>
      </w:r>
      <w:r>
        <w:rPr>
          <w:spacing w:val="-5"/>
        </w:rPr>
        <w:t> </w:t>
      </w:r>
      <w:r>
        <w:rPr/>
        <w:t>descarga</w:t>
      </w:r>
      <w:r>
        <w:rPr>
          <w:spacing w:val="-4"/>
        </w:rPr>
        <w:t> </w:t>
      </w:r>
      <w:r>
        <w:rPr/>
        <w:t>de</w:t>
      </w:r>
      <w:r>
        <w:rPr>
          <w:spacing w:val="-4"/>
        </w:rPr>
        <w:t> </w:t>
      </w:r>
      <w:r>
        <w:rPr/>
        <w:t>pasajeros</w:t>
      </w:r>
      <w:r>
        <w:rPr>
          <w:spacing w:val="-3"/>
        </w:rPr>
        <w:t> </w:t>
      </w:r>
      <w:r>
        <w:rPr/>
        <w:t>o</w:t>
      </w:r>
      <w:r>
        <w:rPr>
          <w:spacing w:val="-3"/>
        </w:rPr>
        <w:t> </w:t>
      </w:r>
      <w:r>
        <w:rPr/>
        <w:t>mercancías</w:t>
      </w:r>
      <w:r>
        <w:rPr>
          <w:spacing w:val="-4"/>
        </w:rPr>
        <w:t> </w:t>
      </w:r>
      <w:r>
        <w:rPr/>
        <w:t>de</w:t>
      </w:r>
      <w:r>
        <w:rPr>
          <w:spacing w:val="-2"/>
        </w:rPr>
        <w:t> </w:t>
      </w:r>
      <w:r>
        <w:rPr/>
        <w:t>cualquier</w:t>
      </w:r>
      <w:r>
        <w:rPr>
          <w:spacing w:val="-6"/>
        </w:rPr>
        <w:t> </w:t>
      </w:r>
      <w:r>
        <w:rPr/>
        <w:t>clase</w:t>
      </w:r>
      <w:r>
        <w:rPr>
          <w:spacing w:val="-4"/>
        </w:rPr>
        <w:t> </w:t>
      </w:r>
      <w:r>
        <w:rPr/>
        <w:t>(incluidas</w:t>
      </w:r>
      <w:r>
        <w:rPr>
          <w:spacing w:val="-4"/>
        </w:rPr>
        <w:t> </w:t>
      </w:r>
      <w:r>
        <w:rPr/>
        <w:t>las</w:t>
      </w:r>
      <w:r>
        <w:rPr>
          <w:spacing w:val="-4"/>
        </w:rPr>
        <w:t> </w:t>
      </w:r>
      <w:r>
        <w:rPr/>
        <w:t>mudanzas)</w:t>
      </w:r>
      <w:r>
        <w:rPr>
          <w:spacing w:val="-4"/>
        </w:rPr>
        <w:t> </w:t>
      </w:r>
      <w:r>
        <w:rPr/>
        <w:t>y</w:t>
      </w:r>
      <w:r>
        <w:rPr>
          <w:spacing w:val="-4"/>
        </w:rPr>
        <w:t> </w:t>
      </w:r>
      <w:r>
        <w:rPr/>
        <w:t>para la recogida y retirada de elementos de transporte/ocio (patines, bicicletas, cuadraciclos, etc…):</w:t>
      </w:r>
    </w:p>
    <w:p>
      <w:pPr>
        <w:spacing w:after="0" w:line="240" w:lineRule="auto"/>
        <w:jc w:val="both"/>
        <w:sectPr>
          <w:pgSz w:w="11910" w:h="16840"/>
          <w:pgMar w:top="1320" w:bottom="280" w:left="1600" w:right="1580"/>
        </w:sectPr>
      </w:pPr>
    </w:p>
    <w:p>
      <w:pPr>
        <w:spacing w:before="67"/>
        <w:ind w:left="667" w:right="121" w:firstLine="0"/>
        <w:jc w:val="both"/>
        <w:rPr>
          <w:sz w:val="20"/>
        </w:rPr>
      </w:pPr>
      <w:r>
        <w:rPr>
          <w:sz w:val="20"/>
        </w:rPr>
        <w:t>La</w:t>
      </w:r>
      <w:r>
        <w:rPr>
          <w:spacing w:val="-9"/>
          <w:sz w:val="20"/>
        </w:rPr>
        <w:t> </w:t>
      </w:r>
      <w:r>
        <w:rPr>
          <w:sz w:val="20"/>
        </w:rPr>
        <w:t>determinación</w:t>
      </w:r>
      <w:r>
        <w:rPr>
          <w:spacing w:val="-9"/>
          <w:sz w:val="20"/>
        </w:rPr>
        <w:t> </w:t>
      </w:r>
      <w:r>
        <w:rPr>
          <w:sz w:val="20"/>
        </w:rPr>
        <w:t>de</w:t>
      </w:r>
      <w:r>
        <w:rPr>
          <w:spacing w:val="-9"/>
          <w:sz w:val="20"/>
        </w:rPr>
        <w:t> </w:t>
      </w:r>
      <w:r>
        <w:rPr>
          <w:sz w:val="20"/>
        </w:rPr>
        <w:t>horarios</w:t>
      </w:r>
      <w:r>
        <w:rPr>
          <w:spacing w:val="-7"/>
          <w:sz w:val="20"/>
        </w:rPr>
        <w:t> </w:t>
      </w:r>
      <w:r>
        <w:rPr>
          <w:sz w:val="20"/>
        </w:rPr>
        <w:t>permitidos</w:t>
      </w:r>
      <w:r>
        <w:rPr>
          <w:spacing w:val="-6"/>
          <w:sz w:val="20"/>
        </w:rPr>
        <w:t> </w:t>
      </w:r>
      <w:r>
        <w:rPr>
          <w:sz w:val="20"/>
        </w:rPr>
        <w:t>y</w:t>
      </w:r>
      <w:r>
        <w:rPr>
          <w:spacing w:val="-7"/>
          <w:sz w:val="20"/>
        </w:rPr>
        <w:t> </w:t>
      </w:r>
      <w:r>
        <w:rPr>
          <w:sz w:val="20"/>
        </w:rPr>
        <w:t>cualquier</w:t>
      </w:r>
      <w:r>
        <w:rPr>
          <w:spacing w:val="-8"/>
          <w:sz w:val="20"/>
        </w:rPr>
        <w:t> </w:t>
      </w:r>
      <w:r>
        <w:rPr>
          <w:sz w:val="20"/>
        </w:rPr>
        <w:t>otra</w:t>
      </w:r>
      <w:r>
        <w:rPr>
          <w:spacing w:val="-9"/>
          <w:sz w:val="20"/>
        </w:rPr>
        <w:t> </w:t>
      </w:r>
      <w:r>
        <w:rPr>
          <w:sz w:val="20"/>
        </w:rPr>
        <w:t>duda</w:t>
      </w:r>
      <w:r>
        <w:rPr>
          <w:spacing w:val="-7"/>
          <w:sz w:val="20"/>
        </w:rPr>
        <w:t> </w:t>
      </w:r>
      <w:r>
        <w:rPr>
          <w:sz w:val="20"/>
        </w:rPr>
        <w:t>que</w:t>
      </w:r>
      <w:r>
        <w:rPr>
          <w:spacing w:val="-6"/>
          <w:sz w:val="20"/>
        </w:rPr>
        <w:t> </w:t>
      </w:r>
      <w:r>
        <w:rPr>
          <w:sz w:val="20"/>
        </w:rPr>
        <w:t>suscite</w:t>
      </w:r>
      <w:r>
        <w:rPr>
          <w:spacing w:val="-7"/>
          <w:sz w:val="20"/>
        </w:rPr>
        <w:t> </w:t>
      </w:r>
      <w:r>
        <w:rPr>
          <w:sz w:val="20"/>
        </w:rPr>
        <w:t>la</w:t>
      </w:r>
      <w:r>
        <w:rPr>
          <w:spacing w:val="-7"/>
          <w:sz w:val="20"/>
        </w:rPr>
        <w:t> </w:t>
      </w:r>
      <w:r>
        <w:rPr>
          <w:sz w:val="20"/>
        </w:rPr>
        <w:t>aplicación</w:t>
      </w:r>
      <w:r>
        <w:rPr>
          <w:spacing w:val="-7"/>
          <w:sz w:val="20"/>
        </w:rPr>
        <w:t> </w:t>
      </w:r>
      <w:r>
        <w:rPr>
          <w:sz w:val="20"/>
        </w:rPr>
        <w:t>de este</w:t>
      </w:r>
      <w:r>
        <w:rPr>
          <w:spacing w:val="-13"/>
          <w:sz w:val="20"/>
        </w:rPr>
        <w:t> </w:t>
      </w:r>
      <w:r>
        <w:rPr>
          <w:sz w:val="20"/>
        </w:rPr>
        <w:t>apartado</w:t>
      </w:r>
      <w:r>
        <w:rPr>
          <w:spacing w:val="-12"/>
          <w:sz w:val="20"/>
        </w:rPr>
        <w:t> </w:t>
      </w:r>
      <w:r>
        <w:rPr>
          <w:sz w:val="20"/>
        </w:rPr>
        <w:t>4,</w:t>
      </w:r>
      <w:r>
        <w:rPr>
          <w:spacing w:val="-11"/>
          <w:sz w:val="20"/>
        </w:rPr>
        <w:t> </w:t>
      </w:r>
      <w:r>
        <w:rPr>
          <w:sz w:val="20"/>
        </w:rPr>
        <w:t>habrán</w:t>
      </w:r>
      <w:r>
        <w:rPr>
          <w:spacing w:val="-12"/>
          <w:sz w:val="20"/>
        </w:rPr>
        <w:t> </w:t>
      </w:r>
      <w:r>
        <w:rPr>
          <w:sz w:val="20"/>
        </w:rPr>
        <w:t>de</w:t>
      </w:r>
      <w:r>
        <w:rPr>
          <w:spacing w:val="-9"/>
          <w:sz w:val="20"/>
        </w:rPr>
        <w:t> </w:t>
      </w:r>
      <w:r>
        <w:rPr>
          <w:sz w:val="20"/>
        </w:rPr>
        <w:t>resolverse</w:t>
      </w:r>
      <w:r>
        <w:rPr>
          <w:spacing w:val="-12"/>
          <w:sz w:val="20"/>
        </w:rPr>
        <w:t> </w:t>
      </w:r>
      <w:r>
        <w:rPr>
          <w:sz w:val="20"/>
        </w:rPr>
        <w:t>siguiendo</w:t>
      </w:r>
      <w:r>
        <w:rPr>
          <w:spacing w:val="-9"/>
          <w:sz w:val="20"/>
        </w:rPr>
        <w:t> </w:t>
      </w:r>
      <w:r>
        <w:rPr>
          <w:sz w:val="20"/>
        </w:rPr>
        <w:t>los</w:t>
      </w:r>
      <w:r>
        <w:rPr>
          <w:spacing w:val="-10"/>
          <w:sz w:val="20"/>
        </w:rPr>
        <w:t> </w:t>
      </w:r>
      <w:r>
        <w:rPr>
          <w:sz w:val="20"/>
        </w:rPr>
        <w:t>parámetros</w:t>
      </w:r>
      <w:r>
        <w:rPr>
          <w:spacing w:val="-10"/>
          <w:sz w:val="20"/>
        </w:rPr>
        <w:t> </w:t>
      </w:r>
      <w:r>
        <w:rPr>
          <w:sz w:val="20"/>
        </w:rPr>
        <w:t>establecidos</w:t>
      </w:r>
      <w:r>
        <w:rPr>
          <w:spacing w:val="-11"/>
          <w:sz w:val="20"/>
        </w:rPr>
        <w:t> </w:t>
      </w:r>
      <w:r>
        <w:rPr>
          <w:sz w:val="20"/>
        </w:rPr>
        <w:t>en</w:t>
      </w:r>
      <w:r>
        <w:rPr>
          <w:spacing w:val="-12"/>
          <w:sz w:val="20"/>
        </w:rPr>
        <w:t> </w:t>
      </w:r>
      <w:r>
        <w:rPr>
          <w:sz w:val="20"/>
        </w:rPr>
        <w:t>la</w:t>
      </w:r>
      <w:r>
        <w:rPr>
          <w:spacing w:val="-9"/>
          <w:sz w:val="20"/>
        </w:rPr>
        <w:t> </w:t>
      </w:r>
      <w:r>
        <w:rPr>
          <w:sz w:val="20"/>
        </w:rPr>
        <w:t>vigente </w:t>
      </w:r>
      <w:r>
        <w:rPr>
          <w:b/>
          <w:sz w:val="20"/>
        </w:rPr>
        <w:t>Ordenanza Reguladora del otorgamiento de vados y reservas de estacionamiento </w:t>
      </w:r>
      <w:r>
        <w:rPr>
          <w:sz w:val="20"/>
        </w:rPr>
        <w:t>del Ayuntamiento de</w:t>
      </w:r>
      <w:r>
        <w:rPr>
          <w:spacing w:val="-17"/>
          <w:sz w:val="20"/>
        </w:rPr>
        <w:t> </w:t>
      </w:r>
      <w:r>
        <w:rPr>
          <w:sz w:val="20"/>
        </w:rPr>
        <w:t>Tías.</w:t>
      </w:r>
    </w:p>
    <w:p>
      <w:pPr>
        <w:pStyle w:val="ListParagraph"/>
        <w:numPr>
          <w:ilvl w:val="1"/>
          <w:numId w:val="2"/>
        </w:numPr>
        <w:tabs>
          <w:tab w:pos="901" w:val="left" w:leader="none"/>
        </w:tabs>
        <w:spacing w:line="460" w:lineRule="exact" w:before="50" w:after="0"/>
        <w:ind w:left="667" w:right="325" w:firstLine="0"/>
        <w:jc w:val="left"/>
        <w:rPr>
          <w:sz w:val="20"/>
        </w:rPr>
      </w:pPr>
      <w:r>
        <w:rPr>
          <w:sz w:val="20"/>
        </w:rPr>
        <w:t>Entradas/salidas (vados) de vehículos a edificios o aparcamientos con carril</w:t>
      </w:r>
      <w:r>
        <w:rPr>
          <w:spacing w:val="-41"/>
          <w:sz w:val="20"/>
        </w:rPr>
        <w:t> </w:t>
      </w:r>
      <w:r>
        <w:rPr>
          <w:sz w:val="20"/>
        </w:rPr>
        <w:t>sencillo: VÍA ZONA 1ª: 150 euros // año o</w:t>
      </w:r>
      <w:r>
        <w:rPr>
          <w:spacing w:val="-21"/>
          <w:sz w:val="20"/>
        </w:rPr>
        <w:t> </w:t>
      </w:r>
      <w:r>
        <w:rPr>
          <w:sz w:val="20"/>
        </w:rPr>
        <w:t>fracción</w:t>
      </w:r>
    </w:p>
    <w:p>
      <w:pPr>
        <w:pStyle w:val="BodyText"/>
        <w:spacing w:line="181" w:lineRule="exact"/>
        <w:ind w:left="667"/>
        <w:jc w:val="both"/>
      </w:pPr>
      <w:r>
        <w:rPr/>
        <w:t>VÍA ZONA 2ª: 120 euros // año o fracción</w:t>
      </w:r>
    </w:p>
    <w:p>
      <w:pPr>
        <w:pStyle w:val="BodyText"/>
        <w:spacing w:line="229" w:lineRule="exact"/>
        <w:ind w:left="667"/>
        <w:jc w:val="both"/>
      </w:pPr>
      <w:r>
        <w:rPr/>
        <w:t>VÍA ZONA 3ª: 80 euros // año o fracción</w:t>
      </w:r>
    </w:p>
    <w:p>
      <w:pPr>
        <w:pStyle w:val="ListParagraph"/>
        <w:numPr>
          <w:ilvl w:val="1"/>
          <w:numId w:val="2"/>
        </w:numPr>
        <w:tabs>
          <w:tab w:pos="901" w:val="left" w:leader="none"/>
        </w:tabs>
        <w:spacing w:line="460" w:lineRule="atLeast" w:before="1" w:after="0"/>
        <w:ind w:left="667" w:right="503" w:firstLine="0"/>
        <w:jc w:val="left"/>
        <w:rPr>
          <w:sz w:val="20"/>
        </w:rPr>
      </w:pPr>
      <w:r>
        <w:rPr>
          <w:sz w:val="20"/>
        </w:rPr>
        <w:t>Entradas/salidas (vados) de vehículos a edificios o aparcamientos con carril</w:t>
      </w:r>
      <w:r>
        <w:rPr>
          <w:spacing w:val="-40"/>
          <w:sz w:val="20"/>
        </w:rPr>
        <w:t> </w:t>
      </w:r>
      <w:r>
        <w:rPr>
          <w:sz w:val="20"/>
        </w:rPr>
        <w:t>doble: VÍA ZONA 1ª: 300 euros // año o</w:t>
      </w:r>
      <w:r>
        <w:rPr>
          <w:spacing w:val="-21"/>
          <w:sz w:val="20"/>
        </w:rPr>
        <w:t> </w:t>
      </w:r>
      <w:r>
        <w:rPr>
          <w:sz w:val="20"/>
        </w:rPr>
        <w:t>fracción</w:t>
      </w:r>
    </w:p>
    <w:p>
      <w:pPr>
        <w:pStyle w:val="BodyText"/>
        <w:spacing w:before="1"/>
        <w:ind w:left="667" w:right="4107"/>
      </w:pPr>
      <w:r>
        <w:rPr/>
        <w:t>VÍA ZONA 2ª: 240 euros // año o fracción VÍA ZONA 3ª: 160 euros // año o fracción</w:t>
      </w:r>
    </w:p>
    <w:p>
      <w:pPr>
        <w:pStyle w:val="BodyText"/>
        <w:spacing w:before="11"/>
        <w:rPr>
          <w:sz w:val="19"/>
        </w:rPr>
      </w:pPr>
    </w:p>
    <w:p>
      <w:pPr>
        <w:pStyle w:val="ListParagraph"/>
        <w:numPr>
          <w:ilvl w:val="1"/>
          <w:numId w:val="2"/>
        </w:numPr>
        <w:tabs>
          <w:tab w:pos="899" w:val="left" w:leader="none"/>
        </w:tabs>
        <w:spacing w:line="240" w:lineRule="auto" w:before="0" w:after="0"/>
        <w:ind w:left="667" w:right="122" w:firstLine="0"/>
        <w:jc w:val="both"/>
        <w:rPr>
          <w:b/>
          <w:sz w:val="20"/>
        </w:rPr>
      </w:pPr>
      <w:r>
        <w:rPr>
          <w:sz w:val="20"/>
        </w:rPr>
        <w:t>Reserva de vía pública con carácter permanente para aparcamiento exclusivo, parada de vehículos, carga y descarga de pasajeros o mercancías y recogida/retirada de elementos de transporte-ocio</w:t>
      </w:r>
      <w:r>
        <w:rPr>
          <w:b/>
          <w:sz w:val="20"/>
        </w:rPr>
        <w:t>:</w:t>
      </w:r>
    </w:p>
    <w:p>
      <w:pPr>
        <w:pStyle w:val="BodyText"/>
        <w:spacing w:before="11"/>
        <w:rPr>
          <w:b/>
          <w:sz w:val="19"/>
        </w:rPr>
      </w:pPr>
    </w:p>
    <w:p>
      <w:pPr>
        <w:pStyle w:val="BodyText"/>
        <w:ind w:left="667" w:right="2170"/>
        <w:jc w:val="both"/>
      </w:pPr>
      <w:r>
        <w:rPr/>
        <w:t>VÍA</w:t>
      </w:r>
      <w:r>
        <w:rPr>
          <w:spacing w:val="-14"/>
        </w:rPr>
        <w:t> </w:t>
      </w:r>
      <w:r>
        <w:rPr/>
        <w:t>ZONA</w:t>
      </w:r>
      <w:r>
        <w:rPr>
          <w:spacing w:val="-13"/>
        </w:rPr>
        <w:t> </w:t>
      </w:r>
      <w:r>
        <w:rPr/>
        <w:t>1ª:</w:t>
      </w:r>
      <w:r>
        <w:rPr>
          <w:spacing w:val="-1"/>
        </w:rPr>
        <w:t> </w:t>
      </w:r>
      <w:r>
        <w:rPr/>
        <w:t>250</w:t>
      </w:r>
      <w:r>
        <w:rPr>
          <w:spacing w:val="-2"/>
        </w:rPr>
        <w:t> </w:t>
      </w:r>
      <w:r>
        <w:rPr/>
        <w:t>euros/</w:t>
      </w:r>
      <w:r>
        <w:rPr>
          <w:spacing w:val="-2"/>
        </w:rPr>
        <w:t> </w:t>
      </w:r>
      <w:r>
        <w:rPr/>
        <w:t>unidad</w:t>
      </w:r>
      <w:r>
        <w:rPr>
          <w:spacing w:val="-3"/>
        </w:rPr>
        <w:t> </w:t>
      </w:r>
      <w:r>
        <w:rPr/>
        <w:t>de</w:t>
      </w:r>
      <w:r>
        <w:rPr>
          <w:spacing w:val="-4"/>
        </w:rPr>
        <w:t> </w:t>
      </w:r>
      <w:r>
        <w:rPr/>
        <w:t>aparcamiento</w:t>
      </w:r>
      <w:r>
        <w:rPr>
          <w:spacing w:val="-3"/>
        </w:rPr>
        <w:t> </w:t>
      </w:r>
      <w:r>
        <w:rPr/>
        <w:t>//</w:t>
      </w:r>
      <w:r>
        <w:rPr>
          <w:spacing w:val="-2"/>
        </w:rPr>
        <w:t> </w:t>
      </w:r>
      <w:r>
        <w:rPr/>
        <w:t>año</w:t>
      </w:r>
      <w:r>
        <w:rPr>
          <w:spacing w:val="-4"/>
        </w:rPr>
        <w:t> </w:t>
      </w:r>
      <w:r>
        <w:rPr/>
        <w:t>o</w:t>
      </w:r>
      <w:r>
        <w:rPr>
          <w:spacing w:val="-1"/>
        </w:rPr>
        <w:t> </w:t>
      </w:r>
      <w:r>
        <w:rPr/>
        <w:t>fracción VÍA</w:t>
      </w:r>
      <w:r>
        <w:rPr>
          <w:spacing w:val="-14"/>
        </w:rPr>
        <w:t> </w:t>
      </w:r>
      <w:r>
        <w:rPr/>
        <w:t>ZONA</w:t>
      </w:r>
      <w:r>
        <w:rPr>
          <w:spacing w:val="-13"/>
        </w:rPr>
        <w:t> </w:t>
      </w:r>
      <w:r>
        <w:rPr/>
        <w:t>2ª:</w:t>
      </w:r>
      <w:r>
        <w:rPr>
          <w:spacing w:val="-1"/>
        </w:rPr>
        <w:t> </w:t>
      </w:r>
      <w:r>
        <w:rPr/>
        <w:t>160</w:t>
      </w:r>
      <w:r>
        <w:rPr>
          <w:spacing w:val="-2"/>
        </w:rPr>
        <w:t> </w:t>
      </w:r>
      <w:r>
        <w:rPr/>
        <w:t>euros/</w:t>
      </w:r>
      <w:r>
        <w:rPr>
          <w:spacing w:val="-2"/>
        </w:rPr>
        <w:t> </w:t>
      </w:r>
      <w:r>
        <w:rPr/>
        <w:t>unidad</w:t>
      </w:r>
      <w:r>
        <w:rPr>
          <w:spacing w:val="-3"/>
        </w:rPr>
        <w:t> </w:t>
      </w:r>
      <w:r>
        <w:rPr/>
        <w:t>de</w:t>
      </w:r>
      <w:r>
        <w:rPr>
          <w:spacing w:val="-4"/>
        </w:rPr>
        <w:t> </w:t>
      </w:r>
      <w:r>
        <w:rPr/>
        <w:t>aparcamiento</w:t>
      </w:r>
      <w:r>
        <w:rPr>
          <w:spacing w:val="-3"/>
        </w:rPr>
        <w:t> </w:t>
      </w:r>
      <w:r>
        <w:rPr/>
        <w:t>//</w:t>
      </w:r>
      <w:r>
        <w:rPr>
          <w:spacing w:val="-2"/>
        </w:rPr>
        <w:t> </w:t>
      </w:r>
      <w:r>
        <w:rPr/>
        <w:t>año</w:t>
      </w:r>
      <w:r>
        <w:rPr>
          <w:spacing w:val="-4"/>
        </w:rPr>
        <w:t> </w:t>
      </w:r>
      <w:r>
        <w:rPr/>
        <w:t>o</w:t>
      </w:r>
      <w:r>
        <w:rPr>
          <w:spacing w:val="-1"/>
        </w:rPr>
        <w:t> </w:t>
      </w:r>
      <w:r>
        <w:rPr/>
        <w:t>fracción VÍA</w:t>
      </w:r>
      <w:r>
        <w:rPr>
          <w:spacing w:val="-14"/>
        </w:rPr>
        <w:t> </w:t>
      </w:r>
      <w:r>
        <w:rPr/>
        <w:t>ZONA</w:t>
      </w:r>
      <w:r>
        <w:rPr>
          <w:spacing w:val="-13"/>
        </w:rPr>
        <w:t> </w:t>
      </w:r>
      <w:r>
        <w:rPr/>
        <w:t>3ª:</w:t>
      </w:r>
      <w:r>
        <w:rPr>
          <w:spacing w:val="-1"/>
        </w:rPr>
        <w:t> </w:t>
      </w:r>
      <w:r>
        <w:rPr/>
        <w:t>100</w:t>
      </w:r>
      <w:r>
        <w:rPr>
          <w:spacing w:val="-2"/>
        </w:rPr>
        <w:t> </w:t>
      </w:r>
      <w:r>
        <w:rPr/>
        <w:t>euros/</w:t>
      </w:r>
      <w:r>
        <w:rPr>
          <w:spacing w:val="-2"/>
        </w:rPr>
        <w:t> </w:t>
      </w:r>
      <w:r>
        <w:rPr/>
        <w:t>unidad</w:t>
      </w:r>
      <w:r>
        <w:rPr>
          <w:spacing w:val="-3"/>
        </w:rPr>
        <w:t> </w:t>
      </w:r>
      <w:r>
        <w:rPr/>
        <w:t>de</w:t>
      </w:r>
      <w:r>
        <w:rPr>
          <w:spacing w:val="-4"/>
        </w:rPr>
        <w:t> </w:t>
      </w:r>
      <w:r>
        <w:rPr/>
        <w:t>aparcamiento</w:t>
      </w:r>
      <w:r>
        <w:rPr>
          <w:spacing w:val="-3"/>
        </w:rPr>
        <w:t> </w:t>
      </w:r>
      <w:r>
        <w:rPr/>
        <w:t>//</w:t>
      </w:r>
      <w:r>
        <w:rPr>
          <w:spacing w:val="-2"/>
        </w:rPr>
        <w:t> </w:t>
      </w:r>
      <w:r>
        <w:rPr/>
        <w:t>año</w:t>
      </w:r>
      <w:r>
        <w:rPr>
          <w:spacing w:val="-4"/>
        </w:rPr>
        <w:t> </w:t>
      </w:r>
      <w:r>
        <w:rPr/>
        <w:t>o</w:t>
      </w:r>
      <w:r>
        <w:rPr>
          <w:spacing w:val="-1"/>
        </w:rPr>
        <w:t> </w:t>
      </w:r>
      <w:r>
        <w:rPr/>
        <w:t>fracción</w:t>
      </w:r>
    </w:p>
    <w:p>
      <w:pPr>
        <w:pStyle w:val="BodyText"/>
        <w:spacing w:before="2"/>
      </w:pPr>
    </w:p>
    <w:p>
      <w:pPr>
        <w:pStyle w:val="BodyText"/>
        <w:ind w:left="667" w:right="109"/>
      </w:pPr>
      <w:r>
        <w:rPr/>
        <w:t>Estas tarifas serán prorrateables por trimestres en caso de alta o baja en la licencia de vado o de reserva de vía pública con carácter permanente para aparcamiento exclusivo.</w:t>
      </w:r>
    </w:p>
    <w:p>
      <w:pPr>
        <w:pStyle w:val="BodyText"/>
        <w:spacing w:before="10"/>
        <w:rPr>
          <w:sz w:val="19"/>
        </w:rPr>
      </w:pPr>
    </w:p>
    <w:p>
      <w:pPr>
        <w:pStyle w:val="Heading2"/>
        <w:numPr>
          <w:ilvl w:val="0"/>
          <w:numId w:val="2"/>
        </w:numPr>
        <w:tabs>
          <w:tab w:pos="383" w:val="left" w:leader="none"/>
        </w:tabs>
        <w:spacing w:line="240" w:lineRule="auto" w:before="1" w:after="0"/>
        <w:ind w:left="101" w:right="119" w:firstLine="0"/>
        <w:jc w:val="both"/>
      </w:pPr>
      <w:r>
        <w:rPr>
          <w:i/>
        </w:rPr>
        <w:t>Ocupación del vuelo de toda clase de vías públicas con elementos constructivos </w:t>
      </w:r>
      <w:r>
        <w:rPr/>
        <w:t>cerrados, marquesinas, toldos, paravientos y otras instalaciones semejantes, voladizas sobre</w:t>
      </w:r>
      <w:r>
        <w:rPr>
          <w:spacing w:val="-7"/>
        </w:rPr>
        <w:t> </w:t>
      </w:r>
      <w:r>
        <w:rPr/>
        <w:t>vía</w:t>
      </w:r>
      <w:r>
        <w:rPr>
          <w:spacing w:val="-7"/>
        </w:rPr>
        <w:t> </w:t>
      </w:r>
      <w:r>
        <w:rPr/>
        <w:t>pública</w:t>
      </w:r>
      <w:r>
        <w:rPr>
          <w:spacing w:val="-6"/>
        </w:rPr>
        <w:t> </w:t>
      </w:r>
      <w:r>
        <w:rPr/>
        <w:t>o</w:t>
      </w:r>
      <w:r>
        <w:rPr>
          <w:spacing w:val="-6"/>
        </w:rPr>
        <w:t> </w:t>
      </w:r>
      <w:r>
        <w:rPr/>
        <w:t>que</w:t>
      </w:r>
      <w:r>
        <w:rPr>
          <w:spacing w:val="-7"/>
        </w:rPr>
        <w:t> </w:t>
      </w:r>
      <w:r>
        <w:rPr/>
        <w:t>sobresalgan</w:t>
      </w:r>
      <w:r>
        <w:rPr>
          <w:spacing w:val="-6"/>
        </w:rPr>
        <w:t> </w:t>
      </w:r>
      <w:r>
        <w:rPr/>
        <w:t>de</w:t>
      </w:r>
      <w:r>
        <w:rPr>
          <w:spacing w:val="-6"/>
        </w:rPr>
        <w:t> </w:t>
      </w:r>
      <w:r>
        <w:rPr/>
        <w:t>la</w:t>
      </w:r>
      <w:r>
        <w:rPr>
          <w:spacing w:val="-7"/>
        </w:rPr>
        <w:t> </w:t>
      </w:r>
      <w:r>
        <w:rPr/>
        <w:t>línea</w:t>
      </w:r>
      <w:r>
        <w:rPr>
          <w:spacing w:val="-6"/>
        </w:rPr>
        <w:t> </w:t>
      </w:r>
      <w:r>
        <w:rPr/>
        <w:t>de</w:t>
      </w:r>
      <w:r>
        <w:rPr>
          <w:spacing w:val="-7"/>
        </w:rPr>
        <w:t> </w:t>
      </w:r>
      <w:r>
        <w:rPr/>
        <w:t>fachada;</w:t>
      </w:r>
      <w:r>
        <w:rPr>
          <w:spacing w:val="-5"/>
        </w:rPr>
        <w:t> </w:t>
      </w:r>
      <w:r>
        <w:rPr/>
        <w:t>y</w:t>
      </w:r>
      <w:r>
        <w:rPr>
          <w:spacing w:val="-7"/>
        </w:rPr>
        <w:t> </w:t>
      </w:r>
      <w:r>
        <w:rPr/>
        <w:t>ocupación</w:t>
      </w:r>
      <w:r>
        <w:rPr>
          <w:spacing w:val="-5"/>
        </w:rPr>
        <w:t> </w:t>
      </w:r>
      <w:r>
        <w:rPr/>
        <w:t>del</w:t>
      </w:r>
      <w:r>
        <w:rPr>
          <w:spacing w:val="-6"/>
        </w:rPr>
        <w:t> </w:t>
      </w:r>
      <w:r>
        <w:rPr/>
        <w:t>vuelo</w:t>
      </w:r>
      <w:r>
        <w:rPr>
          <w:spacing w:val="-6"/>
        </w:rPr>
        <w:t> </w:t>
      </w:r>
      <w:r>
        <w:rPr/>
        <w:t>de</w:t>
      </w:r>
      <w:r>
        <w:rPr>
          <w:spacing w:val="-6"/>
        </w:rPr>
        <w:t> </w:t>
      </w:r>
      <w:r>
        <w:rPr/>
        <w:t>toda clase de vías públicas por torres-grúa cuyo brazo o pluma ocupe en su recorrido el vuelo de la vía</w:t>
      </w:r>
      <w:r>
        <w:rPr>
          <w:spacing w:val="-4"/>
        </w:rPr>
        <w:t> </w:t>
      </w:r>
      <w:r>
        <w:rPr/>
        <w:t>pública:</w:t>
      </w:r>
    </w:p>
    <w:p>
      <w:pPr>
        <w:pStyle w:val="BodyText"/>
        <w:rPr>
          <w:b/>
          <w:i/>
        </w:rPr>
      </w:pPr>
    </w:p>
    <w:p>
      <w:pPr>
        <w:pStyle w:val="ListParagraph"/>
        <w:numPr>
          <w:ilvl w:val="0"/>
          <w:numId w:val="3"/>
        </w:numPr>
        <w:tabs>
          <w:tab w:pos="973" w:val="left" w:leader="none"/>
        </w:tabs>
        <w:spacing w:line="240" w:lineRule="auto" w:before="0" w:after="0"/>
        <w:ind w:left="667" w:right="124" w:firstLine="0"/>
        <w:jc w:val="left"/>
        <w:rPr>
          <w:b/>
          <w:sz w:val="20"/>
        </w:rPr>
      </w:pPr>
      <w:r>
        <w:rPr>
          <w:b/>
          <w:sz w:val="20"/>
        </w:rPr>
        <w:t>Marquesinas, toldos, paravientos y otras instalaciones semejantes, voladizas sobre la vía pública o que sobresalgan de la línea de</w:t>
      </w:r>
      <w:r>
        <w:rPr>
          <w:b/>
          <w:spacing w:val="-12"/>
          <w:sz w:val="20"/>
        </w:rPr>
        <w:t> </w:t>
      </w:r>
      <w:r>
        <w:rPr>
          <w:b/>
          <w:sz w:val="20"/>
        </w:rPr>
        <w:t>fachada:</w:t>
      </w:r>
    </w:p>
    <w:p>
      <w:pPr>
        <w:pStyle w:val="BodyText"/>
        <w:spacing w:before="1"/>
        <w:ind w:left="667" w:right="2504"/>
      </w:pPr>
      <w:r>
        <w:rPr/>
        <w:t>VÍA ZONA 1ª: 14,70 euros/m2 o fracción//trimestre o fracción VÍA ZONA 2ª: 10,35 euros/m2 o fracción // trimestre o fracción VÍA ZONA 3ª: 7,35 euros/m2 o fracción // trimestre o fracción</w:t>
      </w:r>
    </w:p>
    <w:p>
      <w:pPr>
        <w:pStyle w:val="BodyText"/>
      </w:pPr>
    </w:p>
    <w:p>
      <w:pPr>
        <w:pStyle w:val="Heading1"/>
        <w:numPr>
          <w:ilvl w:val="0"/>
          <w:numId w:val="3"/>
        </w:numPr>
        <w:tabs>
          <w:tab w:pos="990" w:val="left" w:leader="none"/>
        </w:tabs>
        <w:spacing w:line="240" w:lineRule="auto" w:before="0" w:after="0"/>
        <w:ind w:left="667" w:right="878" w:firstLine="55"/>
        <w:jc w:val="left"/>
      </w:pPr>
      <w:r>
        <w:rPr/>
        <w:t>Torres-grúa cuyo brazo o pluma ocupe en su recorrido el vuelo de la vía pública:</w:t>
      </w:r>
    </w:p>
    <w:p>
      <w:pPr>
        <w:pStyle w:val="BodyText"/>
        <w:spacing w:before="1"/>
        <w:rPr>
          <w:b/>
        </w:rPr>
      </w:pPr>
    </w:p>
    <w:p>
      <w:pPr>
        <w:pStyle w:val="BodyText"/>
        <w:ind w:left="667" w:right="2751"/>
      </w:pPr>
      <w:r>
        <w:rPr/>
        <w:t>VÍA ZONA 1ª: 7 euros/m2 o fracción//trimestre o fracción VÍA ZONA 2ª: 5 euros/m2 o fracción // trimestre o fracción VÍA ZONA 3ª: 4 euros/m2 o fracción // trimestre o fracción</w:t>
      </w:r>
    </w:p>
    <w:p>
      <w:pPr>
        <w:pStyle w:val="BodyText"/>
      </w:pPr>
    </w:p>
    <w:p>
      <w:pPr>
        <w:pStyle w:val="BodyText"/>
        <w:ind w:left="667" w:right="109"/>
      </w:pPr>
      <w:r>
        <w:rPr/>
        <w:t>Las tarifas correspondientes a este supuesto se liquidarán atendiendo a los siguientes criterios:</w:t>
      </w:r>
    </w:p>
    <w:p>
      <w:pPr>
        <w:pStyle w:val="BodyText"/>
        <w:spacing w:before="10"/>
        <w:rPr>
          <w:sz w:val="19"/>
        </w:rPr>
      </w:pPr>
    </w:p>
    <w:p>
      <w:pPr>
        <w:pStyle w:val="BodyText"/>
        <w:ind w:left="667" w:right="120"/>
        <w:jc w:val="both"/>
      </w:pPr>
      <w:r>
        <w:rPr/>
        <w:t>-La superficie total ocupada por el vuelo de la grúa será equivalente a la que resulte de la proyección horizontal sobre el suelo de la figura circular que forma el giro de 360º sobre su</w:t>
      </w:r>
      <w:r>
        <w:rPr>
          <w:spacing w:val="-11"/>
        </w:rPr>
        <w:t> </w:t>
      </w:r>
      <w:r>
        <w:rPr/>
        <w:t>eje</w:t>
      </w:r>
      <w:r>
        <w:rPr>
          <w:spacing w:val="-11"/>
        </w:rPr>
        <w:t> </w:t>
      </w:r>
      <w:r>
        <w:rPr/>
        <w:t>de</w:t>
      </w:r>
      <w:r>
        <w:rPr>
          <w:spacing w:val="-10"/>
        </w:rPr>
        <w:t> </w:t>
      </w:r>
      <w:r>
        <w:rPr/>
        <w:t>la</w:t>
      </w:r>
      <w:r>
        <w:rPr>
          <w:spacing w:val="-11"/>
        </w:rPr>
        <w:t> </w:t>
      </w:r>
      <w:r>
        <w:rPr/>
        <w:t>pluma</w:t>
      </w:r>
      <w:r>
        <w:rPr>
          <w:spacing w:val="-8"/>
        </w:rPr>
        <w:t> </w:t>
      </w:r>
      <w:r>
        <w:rPr/>
        <w:t>de</w:t>
      </w:r>
      <w:r>
        <w:rPr>
          <w:spacing w:val="-7"/>
        </w:rPr>
        <w:t> </w:t>
      </w:r>
      <w:r>
        <w:rPr/>
        <w:t>la</w:t>
      </w:r>
      <w:r>
        <w:rPr>
          <w:spacing w:val="-8"/>
        </w:rPr>
        <w:t> </w:t>
      </w:r>
      <w:r>
        <w:rPr/>
        <w:t>grúa,</w:t>
      </w:r>
      <w:r>
        <w:rPr>
          <w:spacing w:val="-10"/>
        </w:rPr>
        <w:t> </w:t>
      </w:r>
      <w:r>
        <w:rPr/>
        <w:t>tomando</w:t>
      </w:r>
      <w:r>
        <w:rPr>
          <w:spacing w:val="-7"/>
        </w:rPr>
        <w:t> </w:t>
      </w:r>
      <w:r>
        <w:rPr/>
        <w:t>a</w:t>
      </w:r>
      <w:r>
        <w:rPr>
          <w:spacing w:val="-11"/>
        </w:rPr>
        <w:t> </w:t>
      </w:r>
      <w:r>
        <w:rPr/>
        <w:t>tal</w:t>
      </w:r>
      <w:r>
        <w:rPr>
          <w:spacing w:val="-9"/>
        </w:rPr>
        <w:t> </w:t>
      </w:r>
      <w:r>
        <w:rPr/>
        <w:t>efecto</w:t>
      </w:r>
      <w:r>
        <w:rPr>
          <w:spacing w:val="-7"/>
        </w:rPr>
        <w:t> </w:t>
      </w:r>
      <w:r>
        <w:rPr/>
        <w:t>como</w:t>
      </w:r>
      <w:r>
        <w:rPr>
          <w:spacing w:val="-11"/>
        </w:rPr>
        <w:t> </w:t>
      </w:r>
      <w:r>
        <w:rPr/>
        <w:t>radio</w:t>
      </w:r>
      <w:r>
        <w:rPr>
          <w:spacing w:val="-10"/>
        </w:rPr>
        <w:t> </w:t>
      </w:r>
      <w:r>
        <w:rPr/>
        <w:t>su</w:t>
      </w:r>
      <w:r>
        <w:rPr>
          <w:spacing w:val="-8"/>
        </w:rPr>
        <w:t> </w:t>
      </w:r>
      <w:r>
        <w:rPr/>
        <w:t>brazo</w:t>
      </w:r>
      <w:r>
        <w:rPr>
          <w:spacing w:val="-6"/>
        </w:rPr>
        <w:t> </w:t>
      </w:r>
      <w:r>
        <w:rPr/>
        <w:t>de</w:t>
      </w:r>
      <w:r>
        <w:rPr>
          <w:spacing w:val="-8"/>
        </w:rPr>
        <w:t> </w:t>
      </w:r>
      <w:r>
        <w:rPr/>
        <w:t>mayor</w:t>
      </w:r>
      <w:r>
        <w:rPr>
          <w:spacing w:val="-6"/>
        </w:rPr>
        <w:t> </w:t>
      </w:r>
      <w:r>
        <w:rPr/>
        <w:t>longitud.</w:t>
      </w:r>
    </w:p>
    <w:p>
      <w:pPr>
        <w:pStyle w:val="BodyText"/>
        <w:spacing w:before="2"/>
      </w:pPr>
    </w:p>
    <w:p>
      <w:pPr>
        <w:pStyle w:val="BodyText"/>
        <w:ind w:left="667" w:right="123"/>
        <w:jc w:val="both"/>
      </w:pPr>
      <w:r>
        <w:rPr/>
        <w:t>-La</w:t>
      </w:r>
      <w:r>
        <w:rPr>
          <w:spacing w:val="-5"/>
        </w:rPr>
        <w:t> </w:t>
      </w:r>
      <w:r>
        <w:rPr/>
        <w:t>superficie</w:t>
      </w:r>
      <w:r>
        <w:rPr>
          <w:spacing w:val="-5"/>
        </w:rPr>
        <w:t> </w:t>
      </w:r>
      <w:r>
        <w:rPr/>
        <w:t>gravada</w:t>
      </w:r>
      <w:r>
        <w:rPr>
          <w:spacing w:val="-5"/>
        </w:rPr>
        <w:t> </w:t>
      </w:r>
      <w:r>
        <w:rPr/>
        <w:t>será</w:t>
      </w:r>
      <w:r>
        <w:rPr>
          <w:spacing w:val="-2"/>
        </w:rPr>
        <w:t> </w:t>
      </w:r>
      <w:r>
        <w:rPr/>
        <w:t>la</w:t>
      </w:r>
      <w:r>
        <w:rPr>
          <w:spacing w:val="-5"/>
        </w:rPr>
        <w:t> </w:t>
      </w:r>
      <w:r>
        <w:rPr/>
        <w:t>correspondiente</w:t>
      </w:r>
      <w:r>
        <w:rPr>
          <w:spacing w:val="-5"/>
        </w:rPr>
        <w:t> </w:t>
      </w:r>
      <w:r>
        <w:rPr/>
        <w:t>a</w:t>
      </w:r>
      <w:r>
        <w:rPr>
          <w:spacing w:val="-5"/>
        </w:rPr>
        <w:t> </w:t>
      </w:r>
      <w:r>
        <w:rPr/>
        <w:t>la</w:t>
      </w:r>
      <w:r>
        <w:rPr>
          <w:spacing w:val="-4"/>
        </w:rPr>
        <w:t> </w:t>
      </w:r>
      <w:r>
        <w:rPr/>
        <w:t>superficie</w:t>
      </w:r>
      <w:r>
        <w:rPr>
          <w:spacing w:val="-5"/>
        </w:rPr>
        <w:t> </w:t>
      </w:r>
      <w:r>
        <w:rPr/>
        <w:t>de</w:t>
      </w:r>
      <w:r>
        <w:rPr>
          <w:spacing w:val="-5"/>
        </w:rPr>
        <w:t> </w:t>
      </w:r>
      <w:r>
        <w:rPr/>
        <w:t>los</w:t>
      </w:r>
      <w:r>
        <w:rPr>
          <w:spacing w:val="-4"/>
        </w:rPr>
        <w:t> </w:t>
      </w:r>
      <w:r>
        <w:rPr/>
        <w:t>segmentos</w:t>
      </w:r>
      <w:r>
        <w:rPr>
          <w:spacing w:val="-3"/>
        </w:rPr>
        <w:t> </w:t>
      </w:r>
      <w:r>
        <w:rPr/>
        <w:t>circulares o semicirculares, del círculo señalado en el párrafo anterior, que ocupe vías públicas o terrenos de uso o dominio público, en su proyección horizontal sobre el</w:t>
      </w:r>
      <w:r>
        <w:rPr>
          <w:spacing w:val="-15"/>
        </w:rPr>
        <w:t> </w:t>
      </w:r>
      <w:r>
        <w:rPr/>
        <w:t>suelo.</w:t>
      </w:r>
    </w:p>
    <w:p>
      <w:pPr>
        <w:spacing w:after="0"/>
        <w:jc w:val="both"/>
        <w:sectPr>
          <w:pgSz w:w="11910" w:h="16840"/>
          <w:pgMar w:top="1560" w:bottom="280" w:left="1600" w:right="1580"/>
        </w:sectPr>
      </w:pPr>
    </w:p>
    <w:p>
      <w:pPr>
        <w:pStyle w:val="BodyText"/>
        <w:spacing w:before="77"/>
        <w:ind w:left="668" w:right="103"/>
      </w:pPr>
      <w:r>
        <w:rPr/>
        <w:t>-Los</w:t>
      </w:r>
      <w:r>
        <w:rPr>
          <w:spacing w:val="-11"/>
        </w:rPr>
        <w:t> </w:t>
      </w:r>
      <w:r>
        <w:rPr/>
        <w:t>interesados</w:t>
      </w:r>
      <w:r>
        <w:rPr>
          <w:spacing w:val="-11"/>
        </w:rPr>
        <w:t> </w:t>
      </w:r>
      <w:r>
        <w:rPr/>
        <w:t>vendrán</w:t>
      </w:r>
      <w:r>
        <w:rPr>
          <w:spacing w:val="-10"/>
        </w:rPr>
        <w:t> </w:t>
      </w:r>
      <w:r>
        <w:rPr/>
        <w:t>obligados</w:t>
      </w:r>
      <w:r>
        <w:rPr>
          <w:spacing w:val="-10"/>
        </w:rPr>
        <w:t> </w:t>
      </w:r>
      <w:r>
        <w:rPr/>
        <w:t>a</w:t>
      </w:r>
      <w:r>
        <w:rPr>
          <w:spacing w:val="-10"/>
        </w:rPr>
        <w:t> </w:t>
      </w:r>
      <w:r>
        <w:rPr/>
        <w:t>presentar,</w:t>
      </w:r>
      <w:r>
        <w:rPr>
          <w:spacing w:val="-10"/>
        </w:rPr>
        <w:t> </w:t>
      </w:r>
      <w:r>
        <w:rPr/>
        <w:t>en</w:t>
      </w:r>
      <w:r>
        <w:rPr>
          <w:spacing w:val="-9"/>
        </w:rPr>
        <w:t> </w:t>
      </w:r>
      <w:r>
        <w:rPr/>
        <w:t>el</w:t>
      </w:r>
      <w:r>
        <w:rPr>
          <w:spacing w:val="-11"/>
        </w:rPr>
        <w:t> </w:t>
      </w:r>
      <w:r>
        <w:rPr/>
        <w:t>momento</w:t>
      </w:r>
      <w:r>
        <w:rPr>
          <w:spacing w:val="-10"/>
        </w:rPr>
        <w:t> </w:t>
      </w:r>
      <w:r>
        <w:rPr/>
        <w:t>de</w:t>
      </w:r>
      <w:r>
        <w:rPr>
          <w:spacing w:val="-12"/>
        </w:rPr>
        <w:t> </w:t>
      </w:r>
      <w:r>
        <w:rPr/>
        <w:t>solicitar</w:t>
      </w:r>
      <w:r>
        <w:rPr>
          <w:spacing w:val="-11"/>
        </w:rPr>
        <w:t> </w:t>
      </w:r>
      <w:r>
        <w:rPr/>
        <w:t>la</w:t>
      </w:r>
      <w:r>
        <w:rPr>
          <w:spacing w:val="-12"/>
        </w:rPr>
        <w:t> </w:t>
      </w:r>
      <w:r>
        <w:rPr/>
        <w:t>autorización o licencia, además del certificado técnico que acredite el buen funcionamiento de la grúa, emitido por la empresa instaladora de la grúa, y de la fotocopia del último recibo que acredite la vigencia del seguro de responsabilidad civil de la grúa, un plano a escala de la situación de la grúa en relación con las vías y terrenos de dominio público colindantes, determinando en el mismo la superficie ocupada en los mismos por el vuelo del aparato. En el plano en cuestión, o en documento aparte, deberán indicar asimismo los siguientes datos:</w:t>
      </w:r>
    </w:p>
    <w:p>
      <w:pPr>
        <w:pStyle w:val="ListParagraph"/>
        <w:numPr>
          <w:ilvl w:val="1"/>
          <w:numId w:val="3"/>
        </w:numPr>
        <w:tabs>
          <w:tab w:pos="1468" w:val="left" w:leader="none"/>
        </w:tabs>
        <w:spacing w:line="240" w:lineRule="auto" w:before="1" w:after="0"/>
        <w:ind w:left="1467" w:right="0" w:hanging="234"/>
        <w:jc w:val="both"/>
        <w:rPr>
          <w:sz w:val="20"/>
        </w:rPr>
      </w:pPr>
      <w:r>
        <w:rPr>
          <w:sz w:val="20"/>
        </w:rPr>
        <w:t>Emplazamiento exacto del lugar que ocupa la base de la grúa dentro del</w:t>
      </w:r>
      <w:r>
        <w:rPr>
          <w:spacing w:val="-30"/>
          <w:sz w:val="20"/>
        </w:rPr>
        <w:t> </w:t>
      </w:r>
      <w:r>
        <w:rPr>
          <w:sz w:val="20"/>
        </w:rPr>
        <w:t>solar.</w:t>
      </w:r>
    </w:p>
    <w:p>
      <w:pPr>
        <w:pStyle w:val="ListParagraph"/>
        <w:numPr>
          <w:ilvl w:val="1"/>
          <w:numId w:val="3"/>
        </w:numPr>
        <w:tabs>
          <w:tab w:pos="1480" w:val="left" w:leader="none"/>
        </w:tabs>
        <w:spacing w:line="240" w:lineRule="auto" w:before="1" w:after="0"/>
        <w:ind w:left="1234" w:right="122" w:firstLine="0"/>
        <w:jc w:val="both"/>
        <w:rPr>
          <w:sz w:val="20"/>
        </w:rPr>
      </w:pPr>
      <w:r>
        <w:rPr>
          <w:sz w:val="20"/>
        </w:rPr>
        <w:t>Proyección horizontal del vuelo de su pluma sobre las vías y espacios públicos colindantes y la superficie en metros cuadrados del segmento o segmentos ocupados en cada una de</w:t>
      </w:r>
      <w:r>
        <w:rPr>
          <w:spacing w:val="1"/>
          <w:sz w:val="20"/>
        </w:rPr>
        <w:t> </w:t>
      </w:r>
      <w:r>
        <w:rPr>
          <w:sz w:val="20"/>
        </w:rPr>
        <w:t>ellos.</w:t>
      </w:r>
    </w:p>
    <w:p>
      <w:pPr>
        <w:pStyle w:val="ListParagraph"/>
        <w:numPr>
          <w:ilvl w:val="1"/>
          <w:numId w:val="3"/>
        </w:numPr>
        <w:tabs>
          <w:tab w:pos="1490" w:val="left" w:leader="none"/>
        </w:tabs>
        <w:spacing w:line="240" w:lineRule="auto" w:before="0" w:after="0"/>
        <w:ind w:left="1234" w:right="120" w:hanging="1"/>
        <w:jc w:val="both"/>
        <w:rPr>
          <w:sz w:val="20"/>
        </w:rPr>
      </w:pPr>
      <w:r>
        <w:rPr>
          <w:sz w:val="20"/>
        </w:rPr>
        <w:t>Medida de la longitud de la pluma desde su eje (radio de la circunferencia de vuelo de la</w:t>
      </w:r>
      <w:r>
        <w:rPr>
          <w:spacing w:val="2"/>
          <w:sz w:val="20"/>
        </w:rPr>
        <w:t> </w:t>
      </w:r>
      <w:r>
        <w:rPr>
          <w:sz w:val="20"/>
        </w:rPr>
        <w:t>grúa)</w:t>
      </w:r>
    </w:p>
    <w:p>
      <w:pPr>
        <w:pStyle w:val="ListParagraph"/>
        <w:numPr>
          <w:ilvl w:val="1"/>
          <w:numId w:val="3"/>
        </w:numPr>
        <w:tabs>
          <w:tab w:pos="1466" w:val="left" w:leader="none"/>
        </w:tabs>
        <w:spacing w:line="240" w:lineRule="auto" w:before="0" w:after="0"/>
        <w:ind w:left="1234" w:right="122" w:firstLine="0"/>
        <w:jc w:val="both"/>
        <w:rPr>
          <w:sz w:val="20"/>
        </w:rPr>
      </w:pPr>
      <w:r>
        <w:rPr>
          <w:sz w:val="20"/>
        </w:rPr>
        <w:t>Distancia</w:t>
      </w:r>
      <w:r>
        <w:rPr>
          <w:spacing w:val="-3"/>
          <w:sz w:val="20"/>
        </w:rPr>
        <w:t> </w:t>
      </w:r>
      <w:r>
        <w:rPr>
          <w:sz w:val="20"/>
        </w:rPr>
        <w:t>desde</w:t>
      </w:r>
      <w:r>
        <w:rPr>
          <w:spacing w:val="-3"/>
          <w:sz w:val="20"/>
        </w:rPr>
        <w:t> </w:t>
      </w:r>
      <w:r>
        <w:rPr>
          <w:sz w:val="20"/>
        </w:rPr>
        <w:t>el</w:t>
      </w:r>
      <w:r>
        <w:rPr>
          <w:spacing w:val="-6"/>
          <w:sz w:val="20"/>
        </w:rPr>
        <w:t> </w:t>
      </w:r>
      <w:r>
        <w:rPr>
          <w:sz w:val="20"/>
        </w:rPr>
        <w:t>eje</w:t>
      </w:r>
      <w:r>
        <w:rPr>
          <w:spacing w:val="-2"/>
          <w:sz w:val="20"/>
        </w:rPr>
        <w:t> </w:t>
      </w:r>
      <w:r>
        <w:rPr>
          <w:sz w:val="20"/>
        </w:rPr>
        <w:t>a</w:t>
      </w:r>
      <w:r>
        <w:rPr>
          <w:spacing w:val="-1"/>
          <w:sz w:val="20"/>
        </w:rPr>
        <w:t> </w:t>
      </w:r>
      <w:r>
        <w:rPr>
          <w:sz w:val="20"/>
        </w:rPr>
        <w:t>cada</w:t>
      </w:r>
      <w:r>
        <w:rPr>
          <w:spacing w:val="-3"/>
          <w:sz w:val="20"/>
        </w:rPr>
        <w:t> </w:t>
      </w:r>
      <w:r>
        <w:rPr>
          <w:sz w:val="20"/>
        </w:rPr>
        <w:t>una</w:t>
      </w:r>
      <w:r>
        <w:rPr>
          <w:spacing w:val="-2"/>
          <w:sz w:val="20"/>
        </w:rPr>
        <w:t> </w:t>
      </w:r>
      <w:r>
        <w:rPr>
          <w:sz w:val="20"/>
        </w:rPr>
        <w:t>de</w:t>
      </w:r>
      <w:r>
        <w:rPr>
          <w:spacing w:val="-3"/>
          <w:sz w:val="20"/>
        </w:rPr>
        <w:t> </w:t>
      </w:r>
      <w:r>
        <w:rPr>
          <w:sz w:val="20"/>
        </w:rPr>
        <w:t>las</w:t>
      </w:r>
      <w:r>
        <w:rPr>
          <w:spacing w:val="-4"/>
          <w:sz w:val="20"/>
        </w:rPr>
        <w:t> </w:t>
      </w:r>
      <w:r>
        <w:rPr>
          <w:sz w:val="20"/>
        </w:rPr>
        <w:t>vías</w:t>
      </w:r>
      <w:r>
        <w:rPr>
          <w:spacing w:val="-1"/>
          <w:sz w:val="20"/>
        </w:rPr>
        <w:t> </w:t>
      </w:r>
      <w:r>
        <w:rPr>
          <w:sz w:val="20"/>
        </w:rPr>
        <w:t>o</w:t>
      </w:r>
      <w:r>
        <w:rPr>
          <w:spacing w:val="-3"/>
          <w:sz w:val="20"/>
        </w:rPr>
        <w:t> </w:t>
      </w:r>
      <w:r>
        <w:rPr>
          <w:sz w:val="20"/>
        </w:rPr>
        <w:t>espacios</w:t>
      </w:r>
      <w:r>
        <w:rPr>
          <w:spacing w:val="-4"/>
          <w:sz w:val="20"/>
        </w:rPr>
        <w:t> </w:t>
      </w:r>
      <w:r>
        <w:rPr>
          <w:sz w:val="20"/>
        </w:rPr>
        <w:t>públicos</w:t>
      </w:r>
      <w:r>
        <w:rPr>
          <w:spacing w:val="-4"/>
          <w:sz w:val="20"/>
        </w:rPr>
        <w:t> </w:t>
      </w:r>
      <w:r>
        <w:rPr>
          <w:sz w:val="20"/>
        </w:rPr>
        <w:t>con</w:t>
      </w:r>
      <w:r>
        <w:rPr>
          <w:spacing w:val="-2"/>
          <w:sz w:val="20"/>
        </w:rPr>
        <w:t> </w:t>
      </w:r>
      <w:r>
        <w:rPr>
          <w:sz w:val="20"/>
        </w:rPr>
        <w:t>linde</w:t>
      </w:r>
      <w:r>
        <w:rPr>
          <w:spacing w:val="-6"/>
          <w:sz w:val="20"/>
        </w:rPr>
        <w:t> </w:t>
      </w:r>
      <w:r>
        <w:rPr>
          <w:sz w:val="20"/>
        </w:rPr>
        <w:t>en</w:t>
      </w:r>
      <w:r>
        <w:rPr>
          <w:spacing w:val="-3"/>
          <w:sz w:val="20"/>
        </w:rPr>
        <w:t> </w:t>
      </w:r>
      <w:r>
        <w:rPr>
          <w:sz w:val="20"/>
        </w:rPr>
        <w:t>el </w:t>
      </w:r>
      <w:r>
        <w:rPr>
          <w:spacing w:val="-3"/>
          <w:sz w:val="20"/>
        </w:rPr>
        <w:t>solar.</w:t>
      </w:r>
    </w:p>
    <w:p>
      <w:pPr>
        <w:pStyle w:val="ListParagraph"/>
        <w:numPr>
          <w:ilvl w:val="1"/>
          <w:numId w:val="3"/>
        </w:numPr>
        <w:tabs>
          <w:tab w:pos="1456" w:val="left" w:leader="none"/>
        </w:tabs>
        <w:spacing w:line="229" w:lineRule="exact" w:before="0" w:after="0"/>
        <w:ind w:left="1455" w:right="0" w:hanging="222"/>
        <w:jc w:val="both"/>
        <w:rPr>
          <w:sz w:val="20"/>
        </w:rPr>
      </w:pPr>
      <w:r>
        <w:rPr>
          <w:sz w:val="20"/>
        </w:rPr>
        <w:t>Ancho de las calles</w:t>
      </w:r>
      <w:r>
        <w:rPr>
          <w:spacing w:val="-3"/>
          <w:sz w:val="20"/>
        </w:rPr>
        <w:t> </w:t>
      </w:r>
      <w:r>
        <w:rPr>
          <w:sz w:val="20"/>
        </w:rPr>
        <w:t>colindantes.</w:t>
      </w:r>
    </w:p>
    <w:p>
      <w:pPr>
        <w:pStyle w:val="ListParagraph"/>
        <w:numPr>
          <w:ilvl w:val="1"/>
          <w:numId w:val="3"/>
        </w:numPr>
        <w:tabs>
          <w:tab w:pos="1468" w:val="left" w:leader="none"/>
        </w:tabs>
        <w:spacing w:line="240" w:lineRule="auto" w:before="1" w:after="0"/>
        <w:ind w:left="1467" w:right="0" w:hanging="234"/>
        <w:jc w:val="both"/>
        <w:rPr>
          <w:sz w:val="20"/>
        </w:rPr>
      </w:pPr>
      <w:r>
        <w:rPr>
          <w:sz w:val="20"/>
        </w:rPr>
        <w:t>Duración de la ocupación con la grúa del vuelo del dominio público</w:t>
      </w:r>
      <w:r>
        <w:rPr>
          <w:spacing w:val="-22"/>
          <w:sz w:val="20"/>
        </w:rPr>
        <w:t> </w:t>
      </w:r>
      <w:r>
        <w:rPr>
          <w:sz w:val="20"/>
        </w:rPr>
        <w:t>municipal.</w:t>
      </w:r>
    </w:p>
    <w:p>
      <w:pPr>
        <w:pStyle w:val="BodyText"/>
      </w:pPr>
    </w:p>
    <w:p>
      <w:pPr>
        <w:pStyle w:val="Heading2"/>
        <w:numPr>
          <w:ilvl w:val="0"/>
          <w:numId w:val="2"/>
        </w:numPr>
        <w:tabs>
          <w:tab w:pos="326" w:val="left" w:leader="none"/>
        </w:tabs>
        <w:spacing w:line="240" w:lineRule="auto" w:before="1" w:after="0"/>
        <w:ind w:left="102" w:right="121" w:hanging="1"/>
        <w:jc w:val="both"/>
      </w:pPr>
      <w:r>
        <w:rPr>
          <w:i/>
        </w:rPr>
        <w:t>Ocupación</w:t>
      </w:r>
      <w:r>
        <w:rPr>
          <w:i/>
          <w:spacing w:val="-14"/>
        </w:rPr>
        <w:t> </w:t>
      </w:r>
      <w:r>
        <w:rPr>
          <w:i/>
        </w:rPr>
        <w:t>de</w:t>
      </w:r>
      <w:r>
        <w:rPr>
          <w:i/>
          <w:spacing w:val="-14"/>
        </w:rPr>
        <w:t> </w:t>
      </w:r>
      <w:r>
        <w:rPr>
          <w:i/>
        </w:rPr>
        <w:t>terrenos</w:t>
      </w:r>
      <w:r>
        <w:rPr>
          <w:i/>
          <w:spacing w:val="-12"/>
        </w:rPr>
        <w:t> </w:t>
      </w:r>
      <w:r>
        <w:rPr>
          <w:i/>
        </w:rPr>
        <w:t>de</w:t>
      </w:r>
      <w:r>
        <w:rPr>
          <w:i/>
          <w:spacing w:val="-15"/>
        </w:rPr>
        <w:t> </w:t>
      </w:r>
      <w:r>
        <w:rPr>
          <w:i/>
        </w:rPr>
        <w:t>uso</w:t>
      </w:r>
      <w:r>
        <w:rPr>
          <w:i/>
          <w:spacing w:val="-13"/>
        </w:rPr>
        <w:t> </w:t>
      </w:r>
      <w:r>
        <w:rPr>
          <w:i/>
        </w:rPr>
        <w:t>público</w:t>
      </w:r>
      <w:r>
        <w:rPr>
          <w:i/>
          <w:spacing w:val="-14"/>
        </w:rPr>
        <w:t> </w:t>
      </w:r>
      <w:r>
        <w:rPr>
          <w:i/>
        </w:rPr>
        <w:t>local</w:t>
      </w:r>
      <w:r>
        <w:rPr>
          <w:i/>
          <w:spacing w:val="-11"/>
        </w:rPr>
        <w:t> </w:t>
      </w:r>
      <w:r>
        <w:rPr>
          <w:i/>
        </w:rPr>
        <w:t>con</w:t>
      </w:r>
      <w:r>
        <w:rPr>
          <w:i/>
          <w:spacing w:val="-14"/>
        </w:rPr>
        <w:t> </w:t>
      </w:r>
      <w:r>
        <w:rPr>
          <w:i/>
        </w:rPr>
        <w:t>mesas,</w:t>
      </w:r>
      <w:r>
        <w:rPr>
          <w:i/>
          <w:spacing w:val="-14"/>
        </w:rPr>
        <w:t> </w:t>
      </w:r>
      <w:r>
        <w:rPr>
          <w:i/>
        </w:rPr>
        <w:t>sillas,</w:t>
      </w:r>
      <w:r>
        <w:rPr>
          <w:i/>
          <w:spacing w:val="-15"/>
        </w:rPr>
        <w:t> </w:t>
      </w:r>
      <w:r>
        <w:rPr>
          <w:i/>
        </w:rPr>
        <w:t>tribunas,</w:t>
      </w:r>
      <w:r>
        <w:rPr>
          <w:i/>
          <w:spacing w:val="-14"/>
        </w:rPr>
        <w:t> </w:t>
      </w:r>
      <w:r>
        <w:rPr>
          <w:i/>
        </w:rPr>
        <w:t>tablados</w:t>
      </w:r>
      <w:r>
        <w:rPr>
          <w:i/>
          <w:spacing w:val="-15"/>
        </w:rPr>
        <w:t> </w:t>
      </w:r>
      <w:r>
        <w:rPr>
          <w:i/>
        </w:rPr>
        <w:t>y</w:t>
      </w:r>
      <w:r>
        <w:rPr>
          <w:i/>
          <w:spacing w:val="-14"/>
        </w:rPr>
        <w:t> </w:t>
      </w:r>
      <w:r>
        <w:rPr>
          <w:i/>
        </w:rPr>
        <w:t>otros </w:t>
      </w:r>
      <w:r>
        <w:rPr/>
        <w:t>elementos análogos, con finalidad</w:t>
      </w:r>
      <w:r>
        <w:rPr>
          <w:spacing w:val="2"/>
        </w:rPr>
        <w:t> </w:t>
      </w:r>
      <w:r>
        <w:rPr/>
        <w:t>lucrativa:</w:t>
      </w:r>
    </w:p>
    <w:p>
      <w:pPr>
        <w:pStyle w:val="BodyText"/>
        <w:spacing w:before="10"/>
        <w:rPr>
          <w:b/>
          <w:i/>
          <w:sz w:val="19"/>
        </w:rPr>
      </w:pPr>
    </w:p>
    <w:p>
      <w:pPr>
        <w:pStyle w:val="BodyText"/>
        <w:ind w:left="668" w:right="3139"/>
      </w:pPr>
      <w:r>
        <w:rPr/>
        <w:t>VÍA ZONA 1ª: 17 euros/m2 o fracción//mes o fracción VÍA ZONA 2ª: 8 euros/m2 o fracción//mes o fracción VÍA ZONA 3ª: 4 euros/m2 o fracción//mes o fracción</w:t>
      </w:r>
    </w:p>
    <w:p>
      <w:pPr>
        <w:pStyle w:val="BodyText"/>
        <w:spacing w:before="2"/>
      </w:pPr>
    </w:p>
    <w:p>
      <w:pPr>
        <w:pStyle w:val="Heading2"/>
        <w:numPr>
          <w:ilvl w:val="0"/>
          <w:numId w:val="2"/>
        </w:numPr>
        <w:tabs>
          <w:tab w:pos="335" w:val="left" w:leader="none"/>
        </w:tabs>
        <w:spacing w:line="240" w:lineRule="auto" w:before="0" w:after="0"/>
        <w:ind w:left="334" w:right="0" w:hanging="234"/>
        <w:jc w:val="both"/>
        <w:rPr>
          <w:i/>
        </w:rPr>
      </w:pPr>
      <w:r>
        <w:rPr>
          <w:i/>
        </w:rPr>
        <w:t>Ocupación del dominio público local mediante</w:t>
      </w:r>
      <w:r>
        <w:rPr>
          <w:i/>
          <w:spacing w:val="-30"/>
        </w:rPr>
        <w:t> </w:t>
      </w:r>
      <w:r>
        <w:rPr>
          <w:i/>
        </w:rPr>
        <w:t>quioscos:</w:t>
      </w:r>
    </w:p>
    <w:p>
      <w:pPr>
        <w:pStyle w:val="BodyText"/>
        <w:spacing w:before="10"/>
        <w:rPr>
          <w:b/>
          <w:i/>
          <w:sz w:val="19"/>
        </w:rPr>
      </w:pPr>
    </w:p>
    <w:p>
      <w:pPr>
        <w:pStyle w:val="BodyText"/>
        <w:ind w:left="668" w:right="2554"/>
      </w:pPr>
      <w:r>
        <w:rPr/>
        <w:t>VÍA ZONA 1ª: 37 euros/m2 o fracción //trimestre o fracción VÍA ZONA 2ª: = 26 euros/m2 o fracción // trimestre o fracción VÍA ZONA 3ª: 18 euros/m2 o fracción // trimestre o</w:t>
      </w:r>
      <w:r>
        <w:rPr>
          <w:spacing w:val="-40"/>
        </w:rPr>
        <w:t> </w:t>
      </w:r>
      <w:r>
        <w:rPr/>
        <w:t>fracción</w:t>
      </w:r>
    </w:p>
    <w:p>
      <w:pPr>
        <w:pStyle w:val="BodyText"/>
        <w:spacing w:before="2"/>
      </w:pPr>
    </w:p>
    <w:p>
      <w:pPr>
        <w:pStyle w:val="Heading2"/>
        <w:numPr>
          <w:ilvl w:val="0"/>
          <w:numId w:val="2"/>
        </w:numPr>
        <w:tabs>
          <w:tab w:pos="350" w:val="left" w:leader="none"/>
        </w:tabs>
        <w:spacing w:line="240" w:lineRule="auto" w:before="0" w:after="0"/>
        <w:ind w:left="101" w:right="120" w:firstLine="0"/>
        <w:jc w:val="both"/>
      </w:pPr>
      <w:r>
        <w:rPr>
          <w:i/>
        </w:rPr>
        <w:t>Ocupación del dominio público local mediante puestos, barracas o casetas de venta; </w:t>
      </w:r>
      <w:r>
        <w:rPr/>
        <w:t>comercio callejero realizado en régimen de ambulancia, en mercados y mercadillos ocasionales o periódicos no permanentes; comercio realizado en el merado agrícola de Tías; espectáculos públicos o atracciones; vehículos promocionales; exhibiciones comerciales; rodajes cinematográficos, publicitarios o comerciales; grabaciones o retransmisiones de televisión, audio o</w:t>
      </w:r>
      <w:r>
        <w:rPr>
          <w:spacing w:val="-5"/>
        </w:rPr>
        <w:t> </w:t>
      </w:r>
      <w:r>
        <w:rPr/>
        <w:t>video.</w:t>
      </w:r>
    </w:p>
    <w:p>
      <w:pPr>
        <w:pStyle w:val="BodyText"/>
        <w:spacing w:before="10"/>
        <w:rPr>
          <w:b/>
          <w:i/>
          <w:sz w:val="19"/>
        </w:rPr>
      </w:pPr>
    </w:p>
    <w:p>
      <w:pPr>
        <w:pStyle w:val="BodyText"/>
        <w:ind w:left="668" w:right="2038"/>
      </w:pPr>
      <w:r>
        <w:rPr/>
        <w:t>VÍA ZONA 1ª: 6 euros / m2 o fracción // semana /7 días o fracción VÍA ZONA 2ª: 4 euros /m2 o fracción// semana /7 días o fracción VÍA ZONA 3ª: 3 euros /m2 o fracción// semana /7 días o fracción</w:t>
      </w:r>
    </w:p>
    <w:p>
      <w:pPr>
        <w:pStyle w:val="BodyText"/>
        <w:spacing w:before="2"/>
      </w:pPr>
    </w:p>
    <w:p>
      <w:pPr>
        <w:pStyle w:val="Heading2"/>
        <w:numPr>
          <w:ilvl w:val="0"/>
          <w:numId w:val="2"/>
        </w:numPr>
        <w:tabs>
          <w:tab w:pos="402" w:val="left" w:leader="none"/>
        </w:tabs>
        <w:spacing w:line="240" w:lineRule="auto" w:before="0" w:after="0"/>
        <w:ind w:left="101" w:right="123" w:firstLine="0"/>
        <w:jc w:val="both"/>
      </w:pPr>
      <w:r>
        <w:rPr>
          <w:i/>
        </w:rPr>
        <w:t>Instalación de anuncios, carteles, rótulos, listas de precios/menú, expositores y </w:t>
      </w:r>
      <w:r>
        <w:rPr/>
        <w:t>cualquier otro elemento publicitario ocupando terrenos de dominio público</w:t>
      </w:r>
      <w:r>
        <w:rPr>
          <w:spacing w:val="-18"/>
        </w:rPr>
        <w:t> </w:t>
      </w:r>
      <w:r>
        <w:rPr/>
        <w:t>local:</w:t>
      </w:r>
    </w:p>
    <w:p>
      <w:pPr>
        <w:pStyle w:val="BodyText"/>
        <w:spacing w:before="11"/>
        <w:rPr>
          <w:b/>
          <w:i/>
          <w:sz w:val="19"/>
        </w:rPr>
      </w:pPr>
    </w:p>
    <w:p>
      <w:pPr>
        <w:pStyle w:val="BodyText"/>
        <w:ind w:left="668" w:right="2504"/>
      </w:pPr>
      <w:r>
        <w:rPr/>
        <w:t>VÍA ZONA 1ª: 24,50 euros/m2 o fracción // trimestre o fracción VÍA ZONA 2ª: 17 euros/m2 o fracción // trimestre o fracción VÍA ZONA 3ª: 12 euros/m2 o fracción // trimestre o fracción</w:t>
      </w:r>
    </w:p>
    <w:p>
      <w:pPr>
        <w:pStyle w:val="BodyText"/>
        <w:spacing w:before="2"/>
      </w:pPr>
    </w:p>
    <w:p>
      <w:pPr>
        <w:pStyle w:val="Heading2"/>
        <w:numPr>
          <w:ilvl w:val="0"/>
          <w:numId w:val="2"/>
        </w:numPr>
        <w:tabs>
          <w:tab w:pos="537" w:val="left" w:leader="none"/>
        </w:tabs>
        <w:spacing w:line="240" w:lineRule="auto" w:before="0" w:after="0"/>
        <w:ind w:left="101" w:right="118" w:firstLine="0"/>
        <w:jc w:val="both"/>
      </w:pPr>
      <w:r>
        <w:rPr>
          <w:i/>
        </w:rPr>
        <w:t>Instalación de cajeros automáticos o permanentes de entidades bancarias o </w:t>
      </w:r>
      <w:r>
        <w:rPr/>
        <w:t>comerciales, aparatos para venta automática, aparatos de atracción infantil, teléfonos públicos y otros análogos que se establezcan sobre vías públicas u otros terrenos de dominio público local o vuelen sobre</w:t>
      </w:r>
      <w:r>
        <w:rPr>
          <w:spacing w:val="-4"/>
        </w:rPr>
        <w:t> </w:t>
      </w:r>
      <w:r>
        <w:rPr/>
        <w:t>ellos:</w:t>
      </w:r>
    </w:p>
    <w:p>
      <w:pPr>
        <w:pStyle w:val="BodyText"/>
        <w:rPr>
          <w:b/>
          <w:i/>
        </w:rPr>
      </w:pPr>
    </w:p>
    <w:p>
      <w:pPr>
        <w:pStyle w:val="ListParagraph"/>
        <w:numPr>
          <w:ilvl w:val="1"/>
          <w:numId w:val="2"/>
        </w:numPr>
        <w:tabs>
          <w:tab w:pos="899" w:val="left" w:leader="none"/>
        </w:tabs>
        <w:spacing w:line="240" w:lineRule="auto" w:before="0" w:after="0"/>
        <w:ind w:left="898" w:right="0" w:hanging="231"/>
        <w:jc w:val="left"/>
        <w:rPr>
          <w:sz w:val="20"/>
        </w:rPr>
      </w:pPr>
      <w:r>
        <w:rPr>
          <w:spacing w:val="-5"/>
          <w:sz w:val="20"/>
        </w:rPr>
        <w:t>Tarifa </w:t>
      </w:r>
      <w:r>
        <w:rPr>
          <w:sz w:val="20"/>
        </w:rPr>
        <w:t>para los </w:t>
      </w:r>
      <w:r>
        <w:rPr>
          <w:b/>
          <w:sz w:val="20"/>
        </w:rPr>
        <w:t>cajeros</w:t>
      </w:r>
      <w:r>
        <w:rPr>
          <w:b/>
          <w:spacing w:val="5"/>
          <w:sz w:val="20"/>
        </w:rPr>
        <w:t> </w:t>
      </w:r>
      <w:r>
        <w:rPr>
          <w:b/>
          <w:sz w:val="20"/>
        </w:rPr>
        <w:t>automáticos</w:t>
      </w:r>
      <w:r>
        <w:rPr>
          <w:sz w:val="20"/>
        </w:rPr>
        <w:t>:</w:t>
      </w:r>
    </w:p>
    <w:p>
      <w:pPr>
        <w:pStyle w:val="BodyText"/>
        <w:spacing w:before="10"/>
        <w:rPr>
          <w:sz w:val="19"/>
        </w:rPr>
      </w:pPr>
    </w:p>
    <w:p>
      <w:pPr>
        <w:pStyle w:val="BodyText"/>
        <w:ind w:left="668" w:right="4094"/>
        <w:jc w:val="both"/>
      </w:pPr>
      <w:r>
        <w:rPr/>
        <w:t>VÍA</w:t>
      </w:r>
      <w:r>
        <w:rPr>
          <w:spacing w:val="-14"/>
        </w:rPr>
        <w:t> </w:t>
      </w:r>
      <w:r>
        <w:rPr/>
        <w:t>ZONA</w:t>
      </w:r>
      <w:r>
        <w:rPr>
          <w:spacing w:val="-14"/>
        </w:rPr>
        <w:t> </w:t>
      </w:r>
      <w:r>
        <w:rPr/>
        <w:t>1ª:</w:t>
      </w:r>
      <w:r>
        <w:rPr>
          <w:spacing w:val="-2"/>
        </w:rPr>
        <w:t> </w:t>
      </w:r>
      <w:r>
        <w:rPr/>
        <w:t>88</w:t>
      </w:r>
      <w:r>
        <w:rPr>
          <w:spacing w:val="-3"/>
        </w:rPr>
        <w:t> </w:t>
      </w:r>
      <w:r>
        <w:rPr/>
        <w:t>euros</w:t>
      </w:r>
      <w:r>
        <w:rPr>
          <w:spacing w:val="-3"/>
        </w:rPr>
        <w:t> </w:t>
      </w:r>
      <w:r>
        <w:rPr/>
        <w:t>//</w:t>
      </w:r>
      <w:r>
        <w:rPr>
          <w:spacing w:val="-2"/>
        </w:rPr>
        <w:t> </w:t>
      </w:r>
      <w:r>
        <w:rPr/>
        <w:t>trimestre</w:t>
      </w:r>
      <w:r>
        <w:rPr>
          <w:spacing w:val="-5"/>
        </w:rPr>
        <w:t> </w:t>
      </w:r>
      <w:r>
        <w:rPr/>
        <w:t>o</w:t>
      </w:r>
      <w:r>
        <w:rPr>
          <w:spacing w:val="-2"/>
        </w:rPr>
        <w:t> </w:t>
      </w:r>
      <w:r>
        <w:rPr/>
        <w:t>fracción VÍA</w:t>
      </w:r>
      <w:r>
        <w:rPr>
          <w:spacing w:val="-14"/>
        </w:rPr>
        <w:t> </w:t>
      </w:r>
      <w:r>
        <w:rPr/>
        <w:t>ZONA</w:t>
      </w:r>
      <w:r>
        <w:rPr>
          <w:spacing w:val="-14"/>
        </w:rPr>
        <w:t> </w:t>
      </w:r>
      <w:r>
        <w:rPr/>
        <w:t>2ª:</w:t>
      </w:r>
      <w:r>
        <w:rPr>
          <w:spacing w:val="-2"/>
        </w:rPr>
        <w:t> </w:t>
      </w:r>
      <w:r>
        <w:rPr/>
        <w:t>55</w:t>
      </w:r>
      <w:r>
        <w:rPr>
          <w:spacing w:val="-3"/>
        </w:rPr>
        <w:t> </w:t>
      </w:r>
      <w:r>
        <w:rPr/>
        <w:t>euros</w:t>
      </w:r>
      <w:r>
        <w:rPr>
          <w:spacing w:val="-3"/>
        </w:rPr>
        <w:t> </w:t>
      </w:r>
      <w:r>
        <w:rPr/>
        <w:t>//</w:t>
      </w:r>
      <w:r>
        <w:rPr>
          <w:spacing w:val="-2"/>
        </w:rPr>
        <w:t> </w:t>
      </w:r>
      <w:r>
        <w:rPr/>
        <w:t>trimestre</w:t>
      </w:r>
      <w:r>
        <w:rPr>
          <w:spacing w:val="-5"/>
        </w:rPr>
        <w:t> </w:t>
      </w:r>
      <w:r>
        <w:rPr/>
        <w:t>o</w:t>
      </w:r>
      <w:r>
        <w:rPr>
          <w:spacing w:val="-2"/>
        </w:rPr>
        <w:t> </w:t>
      </w:r>
      <w:r>
        <w:rPr/>
        <w:t>fracción VÍA</w:t>
      </w:r>
      <w:r>
        <w:rPr>
          <w:spacing w:val="-14"/>
        </w:rPr>
        <w:t> </w:t>
      </w:r>
      <w:r>
        <w:rPr/>
        <w:t>ZONA</w:t>
      </w:r>
      <w:r>
        <w:rPr>
          <w:spacing w:val="-14"/>
        </w:rPr>
        <w:t> </w:t>
      </w:r>
      <w:r>
        <w:rPr/>
        <w:t>3ª:</w:t>
      </w:r>
      <w:r>
        <w:rPr>
          <w:spacing w:val="-2"/>
        </w:rPr>
        <w:t> </w:t>
      </w:r>
      <w:r>
        <w:rPr/>
        <w:t>39</w:t>
      </w:r>
      <w:r>
        <w:rPr>
          <w:spacing w:val="-3"/>
        </w:rPr>
        <w:t> </w:t>
      </w:r>
      <w:r>
        <w:rPr/>
        <w:t>euros</w:t>
      </w:r>
      <w:r>
        <w:rPr>
          <w:spacing w:val="-3"/>
        </w:rPr>
        <w:t> </w:t>
      </w:r>
      <w:r>
        <w:rPr/>
        <w:t>//</w:t>
      </w:r>
      <w:r>
        <w:rPr>
          <w:spacing w:val="-2"/>
        </w:rPr>
        <w:t> </w:t>
      </w:r>
      <w:r>
        <w:rPr/>
        <w:t>trimestre</w:t>
      </w:r>
      <w:r>
        <w:rPr>
          <w:spacing w:val="-5"/>
        </w:rPr>
        <w:t> </w:t>
      </w:r>
      <w:r>
        <w:rPr/>
        <w:t>o</w:t>
      </w:r>
      <w:r>
        <w:rPr>
          <w:spacing w:val="-2"/>
        </w:rPr>
        <w:t> </w:t>
      </w:r>
      <w:r>
        <w:rPr/>
        <w:t>fracción</w:t>
      </w:r>
    </w:p>
    <w:p>
      <w:pPr>
        <w:spacing w:after="0"/>
        <w:jc w:val="both"/>
        <w:sectPr>
          <w:pgSz w:w="11910" w:h="16840"/>
          <w:pgMar w:top="1320" w:bottom="280" w:left="1600" w:right="1580"/>
        </w:sectPr>
      </w:pPr>
    </w:p>
    <w:p>
      <w:pPr>
        <w:pStyle w:val="ListParagraph"/>
        <w:numPr>
          <w:ilvl w:val="1"/>
          <w:numId w:val="2"/>
        </w:numPr>
        <w:tabs>
          <w:tab w:pos="988" w:val="left" w:leader="none"/>
        </w:tabs>
        <w:spacing w:line="240" w:lineRule="auto" w:before="67" w:after="0"/>
        <w:ind w:left="667" w:right="123" w:firstLine="55"/>
        <w:jc w:val="left"/>
        <w:rPr>
          <w:sz w:val="20"/>
        </w:rPr>
      </w:pPr>
      <w:r>
        <w:rPr>
          <w:b/>
          <w:sz w:val="20"/>
        </w:rPr>
        <w:t>En los demás casos </w:t>
      </w:r>
      <w:r>
        <w:rPr>
          <w:sz w:val="20"/>
        </w:rPr>
        <w:t>(aparatos de venta automática, aparatos de atracción infantil, cabinas telefónicas y análogos), la tarifas son las</w:t>
      </w:r>
      <w:r>
        <w:rPr>
          <w:spacing w:val="-4"/>
          <w:sz w:val="20"/>
        </w:rPr>
        <w:t> </w:t>
      </w:r>
      <w:r>
        <w:rPr>
          <w:sz w:val="20"/>
        </w:rPr>
        <w:t>siguientes:</w:t>
      </w:r>
    </w:p>
    <w:p>
      <w:pPr>
        <w:pStyle w:val="BodyText"/>
        <w:spacing w:before="2"/>
      </w:pPr>
    </w:p>
    <w:p>
      <w:pPr>
        <w:pStyle w:val="BodyText"/>
        <w:ind w:left="667" w:right="2783"/>
        <w:jc w:val="both"/>
      </w:pPr>
      <w:r>
        <w:rPr/>
        <w:t>VÍA</w:t>
      </w:r>
      <w:r>
        <w:rPr>
          <w:spacing w:val="-14"/>
        </w:rPr>
        <w:t> </w:t>
      </w:r>
      <w:r>
        <w:rPr/>
        <w:t>ZONA</w:t>
      </w:r>
      <w:r>
        <w:rPr>
          <w:spacing w:val="-13"/>
        </w:rPr>
        <w:t> </w:t>
      </w:r>
      <w:r>
        <w:rPr/>
        <w:t>1ª:</w:t>
      </w:r>
      <w:r>
        <w:rPr>
          <w:spacing w:val="-2"/>
        </w:rPr>
        <w:t> </w:t>
      </w:r>
      <w:r>
        <w:rPr/>
        <w:t>37</w:t>
      </w:r>
      <w:r>
        <w:rPr>
          <w:spacing w:val="-2"/>
        </w:rPr>
        <w:t> </w:t>
      </w:r>
      <w:r>
        <w:rPr/>
        <w:t>euros/</w:t>
      </w:r>
      <w:r>
        <w:rPr>
          <w:spacing w:val="-2"/>
        </w:rPr>
        <w:t> </w:t>
      </w:r>
      <w:r>
        <w:rPr/>
        <w:t>m2</w:t>
      </w:r>
      <w:r>
        <w:rPr>
          <w:spacing w:val="-2"/>
        </w:rPr>
        <w:t> </w:t>
      </w:r>
      <w:r>
        <w:rPr/>
        <w:t>o</w:t>
      </w:r>
      <w:r>
        <w:rPr>
          <w:spacing w:val="-3"/>
        </w:rPr>
        <w:t> </w:t>
      </w:r>
      <w:r>
        <w:rPr/>
        <w:t>fracción</w:t>
      </w:r>
      <w:r>
        <w:rPr>
          <w:spacing w:val="-2"/>
        </w:rPr>
        <w:t> </w:t>
      </w:r>
      <w:r>
        <w:rPr/>
        <w:t>//</w:t>
      </w:r>
      <w:r>
        <w:rPr>
          <w:spacing w:val="-4"/>
        </w:rPr>
        <w:t> </w:t>
      </w:r>
      <w:r>
        <w:rPr/>
        <w:t>trimestre</w:t>
      </w:r>
      <w:r>
        <w:rPr>
          <w:spacing w:val="-2"/>
        </w:rPr>
        <w:t> </w:t>
      </w:r>
      <w:r>
        <w:rPr/>
        <w:t>o</w:t>
      </w:r>
      <w:r>
        <w:rPr>
          <w:spacing w:val="-4"/>
        </w:rPr>
        <w:t> </w:t>
      </w:r>
      <w:r>
        <w:rPr/>
        <w:t>fracción VÍA</w:t>
      </w:r>
      <w:r>
        <w:rPr>
          <w:spacing w:val="-14"/>
        </w:rPr>
        <w:t> </w:t>
      </w:r>
      <w:r>
        <w:rPr/>
        <w:t>ZONA</w:t>
      </w:r>
      <w:r>
        <w:rPr>
          <w:spacing w:val="-13"/>
        </w:rPr>
        <w:t> </w:t>
      </w:r>
      <w:r>
        <w:rPr/>
        <w:t>2ª:</w:t>
      </w:r>
      <w:r>
        <w:rPr>
          <w:spacing w:val="-2"/>
        </w:rPr>
        <w:t> </w:t>
      </w:r>
      <w:r>
        <w:rPr/>
        <w:t>26</w:t>
      </w:r>
      <w:r>
        <w:rPr>
          <w:spacing w:val="-1"/>
        </w:rPr>
        <w:t> </w:t>
      </w:r>
      <w:r>
        <w:rPr/>
        <w:t>euros/</w:t>
      </w:r>
      <w:r>
        <w:rPr>
          <w:spacing w:val="-2"/>
        </w:rPr>
        <w:t> </w:t>
      </w:r>
      <w:r>
        <w:rPr/>
        <w:t>m2</w:t>
      </w:r>
      <w:r>
        <w:rPr>
          <w:spacing w:val="-2"/>
        </w:rPr>
        <w:t> </w:t>
      </w:r>
      <w:r>
        <w:rPr/>
        <w:t>o</w:t>
      </w:r>
      <w:r>
        <w:rPr>
          <w:spacing w:val="-4"/>
        </w:rPr>
        <w:t> </w:t>
      </w:r>
      <w:r>
        <w:rPr/>
        <w:t>fracción</w:t>
      </w:r>
      <w:r>
        <w:rPr>
          <w:spacing w:val="-2"/>
        </w:rPr>
        <w:t> </w:t>
      </w:r>
      <w:r>
        <w:rPr/>
        <w:t>//</w:t>
      </w:r>
      <w:r>
        <w:rPr>
          <w:spacing w:val="-3"/>
        </w:rPr>
        <w:t> </w:t>
      </w:r>
      <w:r>
        <w:rPr/>
        <w:t>trimestre</w:t>
      </w:r>
      <w:r>
        <w:rPr>
          <w:spacing w:val="-2"/>
        </w:rPr>
        <w:t> </w:t>
      </w:r>
      <w:r>
        <w:rPr/>
        <w:t>o</w:t>
      </w:r>
      <w:r>
        <w:rPr>
          <w:spacing w:val="-4"/>
        </w:rPr>
        <w:t> </w:t>
      </w:r>
      <w:r>
        <w:rPr/>
        <w:t>fracción VÍA</w:t>
      </w:r>
      <w:r>
        <w:rPr>
          <w:spacing w:val="-14"/>
        </w:rPr>
        <w:t> </w:t>
      </w:r>
      <w:r>
        <w:rPr/>
        <w:t>ZONA</w:t>
      </w:r>
      <w:r>
        <w:rPr>
          <w:spacing w:val="-13"/>
        </w:rPr>
        <w:t> </w:t>
      </w:r>
      <w:r>
        <w:rPr/>
        <w:t>3ª:</w:t>
      </w:r>
      <w:r>
        <w:rPr>
          <w:spacing w:val="-2"/>
        </w:rPr>
        <w:t> </w:t>
      </w:r>
      <w:r>
        <w:rPr/>
        <w:t>18</w:t>
      </w:r>
      <w:r>
        <w:rPr>
          <w:spacing w:val="-2"/>
        </w:rPr>
        <w:t> </w:t>
      </w:r>
      <w:r>
        <w:rPr/>
        <w:t>euros/</w:t>
      </w:r>
      <w:r>
        <w:rPr>
          <w:spacing w:val="-2"/>
        </w:rPr>
        <w:t> </w:t>
      </w:r>
      <w:r>
        <w:rPr/>
        <w:t>m2</w:t>
      </w:r>
      <w:r>
        <w:rPr>
          <w:spacing w:val="-2"/>
        </w:rPr>
        <w:t> </w:t>
      </w:r>
      <w:r>
        <w:rPr/>
        <w:t>o</w:t>
      </w:r>
      <w:r>
        <w:rPr>
          <w:spacing w:val="-3"/>
        </w:rPr>
        <w:t> </w:t>
      </w:r>
      <w:r>
        <w:rPr/>
        <w:t>fracción</w:t>
      </w:r>
      <w:r>
        <w:rPr>
          <w:spacing w:val="-2"/>
        </w:rPr>
        <w:t> </w:t>
      </w:r>
      <w:r>
        <w:rPr/>
        <w:t>//</w:t>
      </w:r>
      <w:r>
        <w:rPr>
          <w:spacing w:val="-4"/>
        </w:rPr>
        <w:t> </w:t>
      </w:r>
      <w:r>
        <w:rPr/>
        <w:t>trimestre</w:t>
      </w:r>
      <w:r>
        <w:rPr>
          <w:spacing w:val="-2"/>
        </w:rPr>
        <w:t> </w:t>
      </w:r>
      <w:r>
        <w:rPr/>
        <w:t>o</w:t>
      </w:r>
      <w:r>
        <w:rPr>
          <w:spacing w:val="-4"/>
        </w:rPr>
        <w:t> </w:t>
      </w:r>
      <w:r>
        <w:rPr/>
        <w:t>fracción</w:t>
      </w:r>
    </w:p>
    <w:sectPr>
      <w:pgSz w:w="11910" w:h="16840"/>
      <w:pgMar w:top="1560" w:bottom="280" w:left="160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667" w:hanging="305"/>
        <w:jc w:val="left"/>
      </w:pPr>
      <w:rPr>
        <w:rFonts w:hint="default" w:ascii="Arial" w:hAnsi="Arial" w:eastAsia="Arial" w:cs="Arial"/>
        <w:b/>
        <w:bCs/>
        <w:w w:val="99"/>
        <w:sz w:val="20"/>
        <w:szCs w:val="20"/>
        <w:lang w:val="es-ES" w:eastAsia="es-ES" w:bidi="es-ES"/>
      </w:rPr>
    </w:lvl>
    <w:lvl w:ilvl="1">
      <w:start w:val="1"/>
      <w:numFmt w:val="decimal"/>
      <w:lvlText w:val="%2)"/>
      <w:lvlJc w:val="left"/>
      <w:pPr>
        <w:ind w:left="1467" w:hanging="233"/>
        <w:jc w:val="left"/>
      </w:pPr>
      <w:rPr>
        <w:rFonts w:hint="default" w:ascii="Arial" w:hAnsi="Arial" w:eastAsia="Arial" w:cs="Arial"/>
        <w:b/>
        <w:bCs/>
        <w:spacing w:val="-1"/>
        <w:w w:val="99"/>
        <w:sz w:val="20"/>
        <w:szCs w:val="20"/>
        <w:lang w:val="es-ES" w:eastAsia="es-ES" w:bidi="es-ES"/>
      </w:rPr>
    </w:lvl>
    <w:lvl w:ilvl="2">
      <w:start w:val="0"/>
      <w:numFmt w:val="bullet"/>
      <w:lvlText w:val="•"/>
      <w:lvlJc w:val="left"/>
      <w:pPr>
        <w:ind w:left="2267" w:hanging="233"/>
      </w:pPr>
      <w:rPr>
        <w:rFonts w:hint="default"/>
        <w:lang w:val="es-ES" w:eastAsia="es-ES" w:bidi="es-ES"/>
      </w:rPr>
    </w:lvl>
    <w:lvl w:ilvl="3">
      <w:start w:val="0"/>
      <w:numFmt w:val="bullet"/>
      <w:lvlText w:val="•"/>
      <w:lvlJc w:val="left"/>
      <w:pPr>
        <w:ind w:left="3074" w:hanging="233"/>
      </w:pPr>
      <w:rPr>
        <w:rFonts w:hint="default"/>
        <w:lang w:val="es-ES" w:eastAsia="es-ES" w:bidi="es-ES"/>
      </w:rPr>
    </w:lvl>
    <w:lvl w:ilvl="4">
      <w:start w:val="0"/>
      <w:numFmt w:val="bullet"/>
      <w:lvlText w:val="•"/>
      <w:lvlJc w:val="left"/>
      <w:pPr>
        <w:ind w:left="3882" w:hanging="233"/>
      </w:pPr>
      <w:rPr>
        <w:rFonts w:hint="default"/>
        <w:lang w:val="es-ES" w:eastAsia="es-ES" w:bidi="es-ES"/>
      </w:rPr>
    </w:lvl>
    <w:lvl w:ilvl="5">
      <w:start w:val="0"/>
      <w:numFmt w:val="bullet"/>
      <w:lvlText w:val="•"/>
      <w:lvlJc w:val="left"/>
      <w:pPr>
        <w:ind w:left="4689" w:hanging="233"/>
      </w:pPr>
      <w:rPr>
        <w:rFonts w:hint="default"/>
        <w:lang w:val="es-ES" w:eastAsia="es-ES" w:bidi="es-ES"/>
      </w:rPr>
    </w:lvl>
    <w:lvl w:ilvl="6">
      <w:start w:val="0"/>
      <w:numFmt w:val="bullet"/>
      <w:lvlText w:val="•"/>
      <w:lvlJc w:val="left"/>
      <w:pPr>
        <w:ind w:left="5496" w:hanging="233"/>
      </w:pPr>
      <w:rPr>
        <w:rFonts w:hint="default"/>
        <w:lang w:val="es-ES" w:eastAsia="es-ES" w:bidi="es-ES"/>
      </w:rPr>
    </w:lvl>
    <w:lvl w:ilvl="7">
      <w:start w:val="0"/>
      <w:numFmt w:val="bullet"/>
      <w:lvlText w:val="•"/>
      <w:lvlJc w:val="left"/>
      <w:pPr>
        <w:ind w:left="6304" w:hanging="233"/>
      </w:pPr>
      <w:rPr>
        <w:rFonts w:hint="default"/>
        <w:lang w:val="es-ES" w:eastAsia="es-ES" w:bidi="es-ES"/>
      </w:rPr>
    </w:lvl>
    <w:lvl w:ilvl="8">
      <w:start w:val="0"/>
      <w:numFmt w:val="bullet"/>
      <w:lvlText w:val="•"/>
      <w:lvlJc w:val="left"/>
      <w:pPr>
        <w:ind w:left="7111" w:hanging="233"/>
      </w:pPr>
      <w:rPr>
        <w:rFonts w:hint="default"/>
        <w:lang w:val="es-ES" w:eastAsia="es-ES" w:bidi="es-ES"/>
      </w:rPr>
    </w:lvl>
  </w:abstractNum>
  <w:abstractNum w:abstractNumId="1">
    <w:multiLevelType w:val="hybridMultilevel"/>
    <w:lvl w:ilvl="0">
      <w:start w:val="1"/>
      <w:numFmt w:val="decimal"/>
      <w:lvlText w:val="%1)"/>
      <w:lvlJc w:val="left"/>
      <w:pPr>
        <w:ind w:left="101" w:hanging="241"/>
        <w:jc w:val="left"/>
      </w:pPr>
      <w:rPr>
        <w:rFonts w:hint="default" w:ascii="Arial" w:hAnsi="Arial" w:eastAsia="Arial" w:cs="Arial"/>
        <w:b/>
        <w:bCs/>
        <w:i/>
        <w:spacing w:val="-1"/>
        <w:w w:val="99"/>
        <w:sz w:val="20"/>
        <w:szCs w:val="20"/>
        <w:lang w:val="es-ES" w:eastAsia="es-ES" w:bidi="es-ES"/>
      </w:rPr>
    </w:lvl>
    <w:lvl w:ilvl="1">
      <w:start w:val="1"/>
      <w:numFmt w:val="lowerLetter"/>
      <w:lvlText w:val="%2)"/>
      <w:lvlJc w:val="left"/>
      <w:pPr>
        <w:ind w:left="898" w:hanging="231"/>
        <w:jc w:val="left"/>
      </w:pPr>
      <w:rPr>
        <w:rFonts w:hint="default"/>
        <w:b/>
        <w:bCs/>
        <w:spacing w:val="-1"/>
        <w:w w:val="99"/>
        <w:lang w:val="es-ES" w:eastAsia="es-ES" w:bidi="es-ES"/>
      </w:rPr>
    </w:lvl>
    <w:lvl w:ilvl="2">
      <w:start w:val="0"/>
      <w:numFmt w:val="bullet"/>
      <w:lvlText w:val="•"/>
      <w:lvlJc w:val="left"/>
      <w:pPr>
        <w:ind w:left="900" w:hanging="231"/>
      </w:pPr>
      <w:rPr>
        <w:rFonts w:hint="default"/>
        <w:lang w:val="es-ES" w:eastAsia="es-ES" w:bidi="es-ES"/>
      </w:rPr>
    </w:lvl>
    <w:lvl w:ilvl="3">
      <w:start w:val="0"/>
      <w:numFmt w:val="bullet"/>
      <w:lvlText w:val="•"/>
      <w:lvlJc w:val="left"/>
      <w:pPr>
        <w:ind w:left="1878" w:hanging="231"/>
      </w:pPr>
      <w:rPr>
        <w:rFonts w:hint="default"/>
        <w:lang w:val="es-ES" w:eastAsia="es-ES" w:bidi="es-ES"/>
      </w:rPr>
    </w:lvl>
    <w:lvl w:ilvl="4">
      <w:start w:val="0"/>
      <w:numFmt w:val="bullet"/>
      <w:lvlText w:val="•"/>
      <w:lvlJc w:val="left"/>
      <w:pPr>
        <w:ind w:left="2856" w:hanging="231"/>
      </w:pPr>
      <w:rPr>
        <w:rFonts w:hint="default"/>
        <w:lang w:val="es-ES" w:eastAsia="es-ES" w:bidi="es-ES"/>
      </w:rPr>
    </w:lvl>
    <w:lvl w:ilvl="5">
      <w:start w:val="0"/>
      <w:numFmt w:val="bullet"/>
      <w:lvlText w:val="•"/>
      <w:lvlJc w:val="left"/>
      <w:pPr>
        <w:ind w:left="3834" w:hanging="231"/>
      </w:pPr>
      <w:rPr>
        <w:rFonts w:hint="default"/>
        <w:lang w:val="es-ES" w:eastAsia="es-ES" w:bidi="es-ES"/>
      </w:rPr>
    </w:lvl>
    <w:lvl w:ilvl="6">
      <w:start w:val="0"/>
      <w:numFmt w:val="bullet"/>
      <w:lvlText w:val="•"/>
      <w:lvlJc w:val="left"/>
      <w:pPr>
        <w:ind w:left="4813" w:hanging="231"/>
      </w:pPr>
      <w:rPr>
        <w:rFonts w:hint="default"/>
        <w:lang w:val="es-ES" w:eastAsia="es-ES" w:bidi="es-ES"/>
      </w:rPr>
    </w:lvl>
    <w:lvl w:ilvl="7">
      <w:start w:val="0"/>
      <w:numFmt w:val="bullet"/>
      <w:lvlText w:val="•"/>
      <w:lvlJc w:val="left"/>
      <w:pPr>
        <w:ind w:left="5791" w:hanging="231"/>
      </w:pPr>
      <w:rPr>
        <w:rFonts w:hint="default"/>
        <w:lang w:val="es-ES" w:eastAsia="es-ES" w:bidi="es-ES"/>
      </w:rPr>
    </w:lvl>
    <w:lvl w:ilvl="8">
      <w:start w:val="0"/>
      <w:numFmt w:val="bullet"/>
      <w:lvlText w:val="•"/>
      <w:lvlJc w:val="left"/>
      <w:pPr>
        <w:ind w:left="6769" w:hanging="231"/>
      </w:pPr>
      <w:rPr>
        <w:rFonts w:hint="default"/>
        <w:lang w:val="es-ES" w:eastAsia="es-ES" w:bidi="es-ES"/>
      </w:rPr>
    </w:lvl>
  </w:abstractNum>
  <w:abstractNum w:abstractNumId="0">
    <w:multiLevelType w:val="hybridMultilevel"/>
    <w:lvl w:ilvl="0">
      <w:start w:val="1"/>
      <w:numFmt w:val="upperLetter"/>
      <w:lvlText w:val="%1)"/>
      <w:lvlJc w:val="left"/>
      <w:pPr>
        <w:ind w:left="367" w:hanging="267"/>
        <w:jc w:val="left"/>
      </w:pPr>
      <w:rPr>
        <w:rFonts w:hint="default" w:ascii="Arial" w:hAnsi="Arial" w:eastAsia="Arial" w:cs="Arial"/>
        <w:b/>
        <w:bCs/>
        <w:w w:val="99"/>
        <w:sz w:val="20"/>
        <w:szCs w:val="20"/>
        <w:lang w:val="es-ES" w:eastAsia="es-ES" w:bidi="es-ES"/>
      </w:rPr>
    </w:lvl>
    <w:lvl w:ilvl="1">
      <w:start w:val="0"/>
      <w:numFmt w:val="bullet"/>
      <w:lvlText w:val="•"/>
      <w:lvlJc w:val="left"/>
      <w:pPr>
        <w:ind w:left="1196" w:hanging="267"/>
      </w:pPr>
      <w:rPr>
        <w:rFonts w:hint="default"/>
        <w:lang w:val="es-ES" w:eastAsia="es-ES" w:bidi="es-ES"/>
      </w:rPr>
    </w:lvl>
    <w:lvl w:ilvl="2">
      <w:start w:val="0"/>
      <w:numFmt w:val="bullet"/>
      <w:lvlText w:val="•"/>
      <w:lvlJc w:val="left"/>
      <w:pPr>
        <w:ind w:left="2033" w:hanging="267"/>
      </w:pPr>
      <w:rPr>
        <w:rFonts w:hint="default"/>
        <w:lang w:val="es-ES" w:eastAsia="es-ES" w:bidi="es-ES"/>
      </w:rPr>
    </w:lvl>
    <w:lvl w:ilvl="3">
      <w:start w:val="0"/>
      <w:numFmt w:val="bullet"/>
      <w:lvlText w:val="•"/>
      <w:lvlJc w:val="left"/>
      <w:pPr>
        <w:ind w:left="2869" w:hanging="267"/>
      </w:pPr>
      <w:rPr>
        <w:rFonts w:hint="default"/>
        <w:lang w:val="es-ES" w:eastAsia="es-ES" w:bidi="es-ES"/>
      </w:rPr>
    </w:lvl>
    <w:lvl w:ilvl="4">
      <w:start w:val="0"/>
      <w:numFmt w:val="bullet"/>
      <w:lvlText w:val="•"/>
      <w:lvlJc w:val="left"/>
      <w:pPr>
        <w:ind w:left="3706" w:hanging="267"/>
      </w:pPr>
      <w:rPr>
        <w:rFonts w:hint="default"/>
        <w:lang w:val="es-ES" w:eastAsia="es-ES" w:bidi="es-ES"/>
      </w:rPr>
    </w:lvl>
    <w:lvl w:ilvl="5">
      <w:start w:val="0"/>
      <w:numFmt w:val="bullet"/>
      <w:lvlText w:val="•"/>
      <w:lvlJc w:val="left"/>
      <w:pPr>
        <w:ind w:left="4543" w:hanging="267"/>
      </w:pPr>
      <w:rPr>
        <w:rFonts w:hint="default"/>
        <w:lang w:val="es-ES" w:eastAsia="es-ES" w:bidi="es-ES"/>
      </w:rPr>
    </w:lvl>
    <w:lvl w:ilvl="6">
      <w:start w:val="0"/>
      <w:numFmt w:val="bullet"/>
      <w:lvlText w:val="•"/>
      <w:lvlJc w:val="left"/>
      <w:pPr>
        <w:ind w:left="5379" w:hanging="267"/>
      </w:pPr>
      <w:rPr>
        <w:rFonts w:hint="default"/>
        <w:lang w:val="es-ES" w:eastAsia="es-ES" w:bidi="es-ES"/>
      </w:rPr>
    </w:lvl>
    <w:lvl w:ilvl="7">
      <w:start w:val="0"/>
      <w:numFmt w:val="bullet"/>
      <w:lvlText w:val="•"/>
      <w:lvlJc w:val="left"/>
      <w:pPr>
        <w:ind w:left="6216" w:hanging="267"/>
      </w:pPr>
      <w:rPr>
        <w:rFonts w:hint="default"/>
        <w:lang w:val="es-ES" w:eastAsia="es-ES" w:bidi="es-ES"/>
      </w:rPr>
    </w:lvl>
    <w:lvl w:ilvl="8">
      <w:start w:val="0"/>
      <w:numFmt w:val="bullet"/>
      <w:lvlText w:val="•"/>
      <w:lvlJc w:val="left"/>
      <w:pPr>
        <w:ind w:left="7053" w:hanging="267"/>
      </w:pPr>
      <w:rPr>
        <w:rFonts w:hint="default"/>
        <w:lang w:val="es-ES" w:eastAsia="es-ES" w:bidi="es-E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0"/>
      <w:szCs w:val="20"/>
      <w:lang w:val="es-ES" w:eastAsia="es-ES" w:bidi="es-ES"/>
    </w:rPr>
  </w:style>
  <w:style w:styleId="Heading1" w:type="paragraph">
    <w:name w:val="Heading 1"/>
    <w:basedOn w:val="Normal"/>
    <w:uiPriority w:val="1"/>
    <w:qFormat/>
    <w:pPr>
      <w:ind w:left="101"/>
      <w:outlineLvl w:val="1"/>
    </w:pPr>
    <w:rPr>
      <w:rFonts w:ascii="Arial" w:hAnsi="Arial" w:eastAsia="Arial" w:cs="Arial"/>
      <w:b/>
      <w:bCs/>
      <w:sz w:val="20"/>
      <w:szCs w:val="20"/>
      <w:lang w:val="es-ES" w:eastAsia="es-ES" w:bidi="es-ES"/>
    </w:rPr>
  </w:style>
  <w:style w:styleId="Heading2" w:type="paragraph">
    <w:name w:val="Heading 2"/>
    <w:basedOn w:val="Normal"/>
    <w:uiPriority w:val="1"/>
    <w:qFormat/>
    <w:pPr>
      <w:ind w:left="101" w:right="119"/>
      <w:jc w:val="both"/>
      <w:outlineLvl w:val="2"/>
    </w:pPr>
    <w:rPr>
      <w:rFonts w:ascii="Arial" w:hAnsi="Arial" w:eastAsia="Arial" w:cs="Arial"/>
      <w:b/>
      <w:bCs/>
      <w:i/>
      <w:sz w:val="20"/>
      <w:szCs w:val="20"/>
      <w:lang w:val="es-ES" w:eastAsia="es-ES" w:bidi="es-ES"/>
    </w:rPr>
  </w:style>
  <w:style w:styleId="ListParagraph" w:type="paragraph">
    <w:name w:val="List Paragraph"/>
    <w:basedOn w:val="Normal"/>
    <w:uiPriority w:val="1"/>
    <w:qFormat/>
    <w:pPr>
      <w:ind w:left="101"/>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Gómez Santamaría</dc:creator>
  <dcterms:created xsi:type="dcterms:W3CDTF">2025-06-26T11:51:49Z</dcterms:created>
  <dcterms:modified xsi:type="dcterms:W3CDTF">2025-06-26T11:51:49Z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Acrobat PDFMaker 20 para Word</vt:lpwstr>
  </property>
  <property fmtid="{D5CDD505-2E9C-101B-9397-08002B2CF9AE}" pid="4" name="LastSaved">
    <vt:filetime>2025-06-26T00:00:00Z</vt:filetime>
  </property>
</Properties>
</file>