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 w:after="1"/>
        <w:ind w:left="0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.597813pt;margin-top:280.566376pt;width:36.65pt;height:451.45pt;mso-position-horizontal-relative:page;mso-position-vertical-relative:page;z-index:-2524764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15702514053662000564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"/>
        <w:gridCol w:w="1055"/>
        <w:gridCol w:w="6468"/>
        <w:gridCol w:w="1982"/>
      </w:tblGrid>
      <w:tr>
        <w:trPr>
          <w:trHeight w:val="239" w:hRule="atLeast"/>
        </w:trPr>
        <w:tc>
          <w:tcPr>
            <w:tcW w:w="1191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A9D18E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PRESUPUESTO DE INGRESOS POR CAPÍTULOS 2025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191" w:type="dxa"/>
            <w:gridSpan w:val="2"/>
            <w:shd w:val="clear" w:color="auto" w:fill="FFE699"/>
          </w:tcPr>
          <w:p>
            <w:pPr>
              <w:pStyle w:val="TableParagraph"/>
              <w:spacing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Económica</w:t>
            </w:r>
          </w:p>
        </w:tc>
        <w:tc>
          <w:tcPr>
            <w:tcW w:w="6468" w:type="dxa"/>
            <w:shd w:val="clear" w:color="auto" w:fill="FFE699"/>
          </w:tcPr>
          <w:p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1982" w:type="dxa"/>
            <w:shd w:val="clear" w:color="auto" w:fill="FFE699"/>
          </w:tcPr>
          <w:p>
            <w:pPr>
              <w:pStyle w:val="TableParagraph"/>
              <w:spacing w:line="222" w:lineRule="exact"/>
              <w:ind w:left="73"/>
              <w:rPr>
                <w:sz w:val="20"/>
              </w:rPr>
            </w:pPr>
            <w:r>
              <w:rPr>
                <w:sz w:val="20"/>
              </w:rPr>
              <w:t>Previsiones Iniciales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Cap. 1 ( Impuestos directos)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11200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IBI de naturaleza rústica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279.920,77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11300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IBI de naturaleza urbana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6.783.955,01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11400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IBI Bienes Inmuebles de características especiales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244.406,47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Impuesto sobre vehículos de tracción mecánica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657.034,02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11600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Impto. sobre incremento valor terrenos de naturaleza urbana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1.600.590,86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13000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Actividades empresariales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569.566,85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Total Cap.1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10.135.473,98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1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Cap. 2 (Impuestos indirectos)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29000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Impuesto sobre construcciones, instalaciones y obras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281.909,70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29900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Participación en tributos del REF e IGTE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5842976,42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Total Cap.2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6.124.886,12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1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Cap. 3 (Tasas y otros ingresos)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spacing w:line="222" w:lineRule="exact"/>
              <w:ind w:left="616"/>
              <w:rPr>
                <w:sz w:val="20"/>
              </w:rPr>
            </w:pPr>
            <w:r>
              <w:rPr>
                <w:sz w:val="20"/>
              </w:rPr>
              <w:t>30200</w:t>
            </w:r>
          </w:p>
        </w:tc>
        <w:tc>
          <w:tcPr>
            <w:tcW w:w="6468" w:type="dxa"/>
          </w:tcPr>
          <w:p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Recogida de basuras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2.372.674,48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32500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Expedición de documentos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150.509,08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32600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Retirada de vehículos de la via pública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32910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Cementerios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10.249,67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33100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Entradas de Vehículos (vados)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52.635,96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33210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Ocupación por empresa distribucion agua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100.000,00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33220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Ocupación por distribuidoras energia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150.000,00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33910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Ocupación Mesas y sillas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33920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Puestos, Barracas, Casetas</w:t>
            </w:r>
          </w:p>
        </w:tc>
        <w:tc>
          <w:tcPr>
            <w:tcW w:w="1982" w:type="dxa"/>
          </w:tcPr>
          <w:p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34.000,00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33940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Tasas por ocupación de cajeros automáticos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7.094,33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33950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Ocupación Vía Pública con mercancías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66.590,95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33960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Playas, campings, piscinas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34200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Escuela de música, talleres y cursos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34300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Actividades deportivas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34400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Teatros,Festivales y espectáculos</w:t>
            </w:r>
          </w:p>
        </w:tc>
        <w:tc>
          <w:tcPr>
            <w:tcW w:w="1982" w:type="dxa"/>
          </w:tcPr>
          <w:p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spacing w:line="222" w:lineRule="exact"/>
              <w:ind w:left="616"/>
              <w:rPr>
                <w:sz w:val="20"/>
              </w:rPr>
            </w:pPr>
            <w:r>
              <w:rPr>
                <w:sz w:val="20"/>
              </w:rPr>
              <w:t>39100</w:t>
            </w:r>
          </w:p>
        </w:tc>
        <w:tc>
          <w:tcPr>
            <w:tcW w:w="6468" w:type="dxa"/>
          </w:tcPr>
          <w:p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Multas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204.377,11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39200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Recargo de apremio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100.000,00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39300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Intereses de demora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80.000,00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39904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Imprevistos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1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Total Cap.3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3.338.131,58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36" w:type="dxa"/>
            <w:tcBorders>
              <w:right w:val="single" w:sz="6" w:space="0" w:color="0000FF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left w:val="single" w:sz="6" w:space="0" w:color="0000FF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Cap. 4 (Transferencias corrientes)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36" w:type="dxa"/>
            <w:tcBorders>
              <w:right w:val="single" w:sz="6" w:space="0" w:color="0000FF"/>
            </w:tcBorders>
            <w:shd w:val="clear" w:color="auto" w:fill="DEEBF7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left w:val="single" w:sz="6" w:space="0" w:color="0000FF"/>
            </w:tcBorders>
            <w:shd w:val="clear" w:color="auto" w:fill="DEEBF7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12000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Participación en los tributos del Estado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6.640.754,76</w:t>
            </w:r>
          </w:p>
        </w:tc>
      </w:tr>
      <w:tr>
        <w:trPr>
          <w:trHeight w:val="239" w:hRule="atLeast"/>
        </w:trPr>
        <w:tc>
          <w:tcPr>
            <w:tcW w:w="136" w:type="dxa"/>
            <w:tcBorders>
              <w:right w:val="single" w:sz="6" w:space="0" w:color="0000FF"/>
            </w:tcBorders>
            <w:shd w:val="clear" w:color="auto" w:fill="DEEBF7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left w:val="single" w:sz="6" w:space="0" w:color="0000FF"/>
            </w:tcBorders>
            <w:shd w:val="clear" w:color="auto" w:fill="DEEBF7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42090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Otras transferencias del Estado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36" w:type="dxa"/>
            <w:tcBorders>
              <w:right w:val="single" w:sz="6" w:space="0" w:color="0000FF"/>
            </w:tcBorders>
            <w:shd w:val="clear" w:color="auto" w:fill="DEEBF7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left w:val="single" w:sz="6" w:space="0" w:color="0000FF"/>
            </w:tcBorders>
            <w:shd w:val="clear" w:color="auto" w:fill="DEEBF7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42091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Compensación Telefónica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95.000,00</w:t>
            </w:r>
          </w:p>
        </w:tc>
      </w:tr>
      <w:tr>
        <w:trPr>
          <w:trHeight w:val="239" w:hRule="atLeast"/>
        </w:trPr>
        <w:tc>
          <w:tcPr>
            <w:tcW w:w="136" w:type="dxa"/>
            <w:tcBorders>
              <w:right w:val="single" w:sz="6" w:space="0" w:color="0000FF"/>
            </w:tcBorders>
            <w:shd w:val="clear" w:color="auto" w:fill="DEEBF7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left w:val="single" w:sz="6" w:space="0" w:color="0000FF"/>
            </w:tcBorders>
            <w:shd w:val="clear" w:color="auto" w:fill="DEEBF7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45000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Fondo Canario de Financiación Municipal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4348899,1</w:t>
            </w:r>
          </w:p>
        </w:tc>
      </w:tr>
      <w:tr>
        <w:trPr>
          <w:trHeight w:val="239" w:hRule="atLeast"/>
        </w:trPr>
        <w:tc>
          <w:tcPr>
            <w:tcW w:w="136" w:type="dxa"/>
            <w:tcBorders>
              <w:right w:val="single" w:sz="6" w:space="0" w:color="0000FF"/>
            </w:tcBorders>
            <w:shd w:val="clear" w:color="auto" w:fill="DEEBF7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left w:val="single" w:sz="6" w:space="0" w:color="0000FF"/>
            </w:tcBorders>
            <w:shd w:val="clear" w:color="auto" w:fill="DEEBF7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45001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Subvenciones de la Comunidad Autónoma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36" w:type="dxa"/>
            <w:tcBorders>
              <w:right w:val="single" w:sz="6" w:space="0" w:color="0000FF"/>
            </w:tcBorders>
            <w:shd w:val="clear" w:color="auto" w:fill="DEEBF7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left w:val="single" w:sz="6" w:space="0" w:color="0000FF"/>
            </w:tcBorders>
            <w:shd w:val="clear" w:color="auto" w:fill="DEEBF7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45050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Convenios con el Servicio Canario de Empleo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36" w:type="dxa"/>
            <w:tcBorders>
              <w:right w:val="single" w:sz="6" w:space="0" w:color="0000FF"/>
            </w:tcBorders>
            <w:shd w:val="clear" w:color="auto" w:fill="DEEBF7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left w:val="single" w:sz="6" w:space="0" w:color="0000FF"/>
            </w:tcBorders>
            <w:shd w:val="clear" w:color="auto" w:fill="DEEBF7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46100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Transferencias del Cabildo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179.891,00</w:t>
            </w:r>
          </w:p>
        </w:tc>
      </w:tr>
      <w:tr>
        <w:trPr>
          <w:trHeight w:val="239" w:hRule="atLeast"/>
        </w:trPr>
        <w:tc>
          <w:tcPr>
            <w:tcW w:w="136" w:type="dxa"/>
            <w:tcBorders>
              <w:right w:val="single" w:sz="6" w:space="0" w:color="0000FF"/>
            </w:tcBorders>
            <w:shd w:val="clear" w:color="auto" w:fill="DEEBF7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left w:val="single" w:sz="6" w:space="0" w:color="0000FF"/>
            </w:tcBorders>
            <w:shd w:val="clear" w:color="auto" w:fill="DEEBF7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46700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Transferencias Consorcio Insular de Aguas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36" w:type="dxa"/>
            <w:tcBorders>
              <w:right w:val="single" w:sz="6" w:space="0" w:color="0000FF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left w:val="single" w:sz="6" w:space="0" w:color="0000FF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Total Cap.4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11.264.544,86</w:t>
            </w:r>
          </w:p>
        </w:tc>
      </w:tr>
      <w:tr>
        <w:trPr>
          <w:trHeight w:val="241" w:hRule="atLeast"/>
        </w:trPr>
        <w:tc>
          <w:tcPr>
            <w:tcW w:w="136" w:type="dxa"/>
            <w:tcBorders>
              <w:right w:val="single" w:sz="6" w:space="0" w:color="0000FF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left w:val="single" w:sz="6" w:space="0" w:color="0000FF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36" w:type="dxa"/>
            <w:tcBorders>
              <w:right w:val="single" w:sz="6" w:space="0" w:color="0000FF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left w:val="single" w:sz="6" w:space="0" w:color="0000FF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Cap. 5 ( Ingresos patrimoniales)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52000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Intereses de depósitos y cuentas corrientes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264.000,00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53410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Participación en sociedades no dependientes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54100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Producto del arrendamiento de locales y kioscos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27.000,00</w:t>
            </w:r>
          </w:p>
        </w:tc>
      </w:tr>
      <w:tr>
        <w:trPr>
          <w:trHeight w:val="239" w:hRule="atLeast"/>
        </w:trPr>
        <w:tc>
          <w:tcPr>
            <w:tcW w:w="1191" w:type="dxa"/>
            <w:gridSpan w:val="2"/>
            <w:shd w:val="clear" w:color="auto" w:fill="DEEBF7"/>
          </w:tcPr>
          <w:p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55000</w:t>
            </w:r>
          </w:p>
        </w:tc>
        <w:tc>
          <w:tcPr>
            <w:tcW w:w="6468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Concesiones administrativas</w:t>
            </w:r>
          </w:p>
        </w:tc>
        <w:tc>
          <w:tcPr>
            <w:tcW w:w="1982" w:type="dxa"/>
          </w:tcPr>
          <w:p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161.000,00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00" w:h="16840"/>
          <w:pgMar w:top="1600" w:bottom="280" w:left="900" w:right="5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"/>
        <w:gridCol w:w="6468"/>
        <w:gridCol w:w="1982"/>
      </w:tblGrid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Total Cap.5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452.000,00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Cap. 6 ( Enajenación de Inversiones Reales)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60000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Solares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>Total Cap.6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spacing w:line="220" w:lineRule="exact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spacing w:line="217" w:lineRule="exact"/>
              <w:ind w:left="19"/>
              <w:rPr>
                <w:sz w:val="20"/>
              </w:rPr>
            </w:pPr>
            <w:r>
              <w:rPr>
                <w:sz w:val="20"/>
              </w:rPr>
              <w:t>Cap. 7 (Transferencias de Capital)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spacing w:line="217" w:lineRule="exact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72000</w:t>
            </w:r>
          </w:p>
        </w:tc>
        <w:tc>
          <w:tcPr>
            <w:tcW w:w="6468" w:type="dxa"/>
          </w:tcPr>
          <w:p>
            <w:pPr>
              <w:pStyle w:val="TableParagraph"/>
              <w:spacing w:line="217" w:lineRule="exact"/>
              <w:ind w:left="19"/>
              <w:rPr>
                <w:sz w:val="20"/>
              </w:rPr>
            </w:pPr>
            <w:r>
              <w:rPr>
                <w:sz w:val="20"/>
              </w:rPr>
              <w:t>Transferencias de capital del Estado</w:t>
            </w:r>
          </w:p>
        </w:tc>
        <w:tc>
          <w:tcPr>
            <w:tcW w:w="1982" w:type="dxa"/>
          </w:tcPr>
          <w:p>
            <w:pPr>
              <w:pStyle w:val="TableParagraph"/>
              <w:spacing w:line="217" w:lineRule="exact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spacing w:line="217" w:lineRule="exact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75000</w:t>
            </w:r>
          </w:p>
        </w:tc>
        <w:tc>
          <w:tcPr>
            <w:tcW w:w="6468" w:type="dxa"/>
          </w:tcPr>
          <w:p>
            <w:pPr>
              <w:pStyle w:val="TableParagraph"/>
              <w:spacing w:line="217" w:lineRule="exact"/>
              <w:ind w:left="19"/>
              <w:rPr>
                <w:sz w:val="20"/>
              </w:rPr>
            </w:pPr>
            <w:r>
              <w:rPr>
                <w:sz w:val="20"/>
              </w:rPr>
              <w:t>Transferencias de Capital de la Comunidad Autónoma</w:t>
            </w:r>
          </w:p>
        </w:tc>
        <w:tc>
          <w:tcPr>
            <w:tcW w:w="1982" w:type="dxa"/>
          </w:tcPr>
          <w:p>
            <w:pPr>
              <w:pStyle w:val="TableParagraph"/>
              <w:spacing w:line="217" w:lineRule="exact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spacing w:line="217" w:lineRule="exact"/>
              <w:ind w:left="19"/>
              <w:rPr>
                <w:sz w:val="20"/>
              </w:rPr>
            </w:pPr>
            <w:r>
              <w:rPr>
                <w:sz w:val="20"/>
              </w:rPr>
              <w:t>Total Cap.7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spacing w:line="217" w:lineRule="exact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Cap. 8 (Activos financieros)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83000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De anticipos de pagas y demás préstamos al persona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130.000,00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Total Cap.8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130.000,00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31.445.036,54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59264" from="57.189999pt,731.000017pt" to="57.189999pt,573.580017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20.597813pt;margin-top:280.566376pt;width:36.65pt;height:451.45pt;mso-position-horizontal-relative:page;mso-position-vertical-relative:page;z-index:2516602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15702514053662000564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sectPr>
      <w:pgSz w:w="11900" w:h="16840"/>
      <w:pgMar w:top="1080" w:bottom="28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19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de.ayuntamientodetias.es/validacio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maguerra</dc:creator>
  <dc:title>ingresos 25</dc:title>
  <dcterms:created xsi:type="dcterms:W3CDTF">2025-04-11T11:28:29Z</dcterms:created>
  <dcterms:modified xsi:type="dcterms:W3CDTF">2025-04-11T11:28:29Z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PDFCreator Free 5.0.2</vt:lpwstr>
  </property>
  <property fmtid="{D5CDD505-2E9C-101B-9397-08002B2CF9AE}" pid="4" name="LastSaved">
    <vt:filetime>2025-04-11T00:00:00Z</vt:filetime>
  </property>
</Properties>
</file>