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line style="position:absolute;mso-position-horizontal-relative:page;mso-position-vertical-relative:page;z-index:251658240" from="57.189999pt,483.999987pt" to="57.189999pt,326.579987pt" stroked="true" strokeweight=".53333pt" strokecolor="#0000ff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33.566383pt;width:36.65pt;height:451.45pt;mso-position-horizontal-relative:page;mso-position-vertical-relative:page;z-index:2516592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15702513547430174527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5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 w:after="1"/>
        <w:rPr>
          <w:sz w:val="25"/>
        </w:rPr>
      </w:pPr>
    </w:p>
    <w:p>
      <w:pPr>
        <w:spacing w:line="240" w:lineRule="auto"/>
        <w:ind w:left="11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689447" cy="79209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447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"/>
        <w:rPr>
          <w:sz w:val="18"/>
        </w:rPr>
      </w:pPr>
    </w:p>
    <w:p>
      <w:pPr>
        <w:spacing w:before="89"/>
        <w:ind w:left="298" w:right="0" w:firstLine="0"/>
        <w:jc w:val="left"/>
        <w:rPr>
          <w:b/>
          <w:sz w:val="28"/>
        </w:rPr>
      </w:pPr>
      <w:r>
        <w:rPr>
          <w:b/>
          <w:color w:val="3265FF"/>
          <w:sz w:val="28"/>
        </w:rPr>
        <w:t>ANEXO DE BENEFICIOS FISCALES EN TRIBUTOS LOCALES PRESUPUESTOS 2025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1"/>
        <w:rPr>
          <w:b/>
          <w:sz w:val="25"/>
        </w:rPr>
      </w:pPr>
    </w:p>
    <w:tbl>
      <w:tblPr>
        <w:tblW w:w="0" w:type="auto"/>
        <w:jc w:val="left"/>
        <w:tblInd w:w="18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598"/>
        <w:gridCol w:w="1564"/>
        <w:gridCol w:w="1211"/>
        <w:gridCol w:w="1437"/>
      </w:tblGrid>
      <w:tr>
        <w:trPr>
          <w:trHeight w:val="1385" w:hRule="atLeast"/>
        </w:trPr>
        <w:tc>
          <w:tcPr>
            <w:tcW w:w="5160" w:type="dxa"/>
            <w:tcBorders>
              <w:bottom w:val="single" w:sz="12" w:space="0" w:color="000000"/>
            </w:tcBorders>
            <w:shd w:val="clear" w:color="auto" w:fill="CCFFCC"/>
          </w:tcPr>
          <w:p>
            <w:pPr>
              <w:pStyle w:val="TableParagraph"/>
              <w:jc w:val="left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jc w:val="left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940" w:right="1894"/>
              <w:rPr>
                <w:b/>
                <w:sz w:val="24"/>
              </w:rPr>
            </w:pPr>
            <w:r>
              <w:rPr>
                <w:b/>
                <w:sz w:val="24"/>
              </w:rPr>
              <w:t>TRIBUTOS</w:t>
            </w:r>
          </w:p>
        </w:tc>
        <w:tc>
          <w:tcPr>
            <w:tcW w:w="1598" w:type="dxa"/>
            <w:tcBorders>
              <w:bottom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42" w:lineRule="auto"/>
              <w:ind w:left="264" w:right="216"/>
              <w:rPr>
                <w:sz w:val="20"/>
              </w:rPr>
            </w:pPr>
            <w:r>
              <w:rPr>
                <w:sz w:val="20"/>
              </w:rPr>
              <w:t>Existencia de beneficios fiscales voluntarios</w:t>
            </w:r>
          </w:p>
        </w:tc>
        <w:tc>
          <w:tcPr>
            <w:tcW w:w="1564" w:type="dxa"/>
            <w:tcBorders>
              <w:bottom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14"/>
              <w:ind w:left="310" w:right="260"/>
              <w:rPr>
                <w:sz w:val="20"/>
              </w:rPr>
            </w:pPr>
            <w:r>
              <w:rPr>
                <w:sz w:val="20"/>
              </w:rPr>
              <w:t>Estimación importe de beneficios fiscales </w:t>
            </w:r>
            <w:r>
              <w:rPr>
                <w:w w:val="95"/>
                <w:sz w:val="20"/>
              </w:rPr>
              <w:t>obligatorios</w:t>
            </w:r>
          </w:p>
        </w:tc>
        <w:tc>
          <w:tcPr>
            <w:tcW w:w="1211" w:type="dxa"/>
            <w:tcBorders>
              <w:bottom w:val="single" w:sz="12" w:space="0" w:color="000000"/>
            </w:tcBorders>
            <w:shd w:val="clear" w:color="auto" w:fill="CCFFCC"/>
          </w:tcPr>
          <w:p>
            <w:pPr>
              <w:pStyle w:val="TableParagraph"/>
              <w:spacing w:before="114"/>
              <w:ind w:left="159" w:right="105"/>
              <w:rPr>
                <w:sz w:val="20"/>
              </w:rPr>
            </w:pPr>
            <w:r>
              <w:rPr>
                <w:w w:val="95"/>
                <w:sz w:val="20"/>
              </w:rPr>
              <w:t>Estimación </w:t>
            </w:r>
            <w:r>
              <w:rPr>
                <w:sz w:val="20"/>
              </w:rPr>
              <w:t>importe beneficios fiscales voluntarios</w:t>
            </w:r>
          </w:p>
        </w:tc>
        <w:tc>
          <w:tcPr>
            <w:tcW w:w="1437" w:type="dxa"/>
            <w:tcBorders>
              <w:bottom w:val="single" w:sz="12" w:space="0" w:color="000000"/>
            </w:tcBorders>
            <w:shd w:val="clear" w:color="auto" w:fill="CCFFCC"/>
          </w:tcPr>
          <w:p>
            <w:pPr>
              <w:pStyle w:val="TableParagraph"/>
              <w:ind w:left="191" w:right="136"/>
              <w:rPr>
                <w:sz w:val="20"/>
              </w:rPr>
            </w:pPr>
            <w:r>
              <w:rPr>
                <w:sz w:val="20"/>
              </w:rPr>
              <w:t>Estimación importe beneficios fiscales </w:t>
            </w:r>
            <w:r>
              <w:rPr>
                <w:w w:val="95"/>
                <w:sz w:val="20"/>
              </w:rPr>
              <w:t>compensados</w:t>
            </w:r>
          </w:p>
          <w:p>
            <w:pPr>
              <w:pStyle w:val="TableParagraph"/>
              <w:spacing w:line="212" w:lineRule="exact" w:before="4"/>
              <w:ind w:left="187" w:right="136"/>
              <w:rPr>
                <w:sz w:val="20"/>
              </w:rPr>
            </w:pPr>
            <w:r>
              <w:rPr>
                <w:sz w:val="20"/>
              </w:rPr>
              <w:t>por la AGE</w:t>
            </w:r>
          </w:p>
        </w:tc>
      </w:tr>
      <w:tr>
        <w:trPr>
          <w:trHeight w:val="277" w:hRule="atLeast"/>
        </w:trPr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before="47"/>
              <w:ind w:left="2096" w:right="2051"/>
              <w:rPr>
                <w:b/>
                <w:sz w:val="16"/>
              </w:rPr>
            </w:pPr>
            <w:r>
              <w:rPr>
                <w:b/>
                <w:sz w:val="16"/>
              </w:rPr>
              <w:t>IMPUESTOS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Bienes Inmuebles de Naturaleza Rústica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right="6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25" w:right="2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31.141,53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22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2.863,79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51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Bienes Inmuebles de Naturaleza Urbana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right="6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322" w:right="2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7.752,18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60.896,59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51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Bienes Inmuebles de Características</w:t>
            </w:r>
          </w:p>
          <w:p>
            <w:pPr>
              <w:pStyle w:val="TableParagraph"/>
              <w:spacing w:line="214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Especiales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right="6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0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31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128,05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2"/>
              <w:ind w:left="51"/>
              <w:rPr>
                <w:rFonts w:ascii="Arial"/>
                <w:sz w:val="20"/>
              </w:rPr>
            </w:pPr>
            <w:r>
              <w:rPr>
                <w:rFonts w:ascii="Arial"/>
                <w:w w:val="99"/>
                <w:sz w:val="20"/>
              </w:rPr>
              <w:t>-</w:t>
            </w:r>
          </w:p>
        </w:tc>
      </w:tr>
      <w:tr>
        <w:trPr>
          <w:trHeight w:val="232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Vehículos de Tracción Mecánica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right="6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322" w:right="2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3.886,53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11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63.579,77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3" w:lineRule="exact"/>
              <w:ind w:left="51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</w:tr>
      <w:tr>
        <w:trPr>
          <w:trHeight w:val="461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26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el Incremento de Valor de los Terrenos de</w:t>
            </w:r>
          </w:p>
          <w:p>
            <w:pPr>
              <w:pStyle w:val="TableParagraph"/>
              <w:spacing w:line="214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Naturaleza Urbana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right="667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Si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0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171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87.430,07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before="110"/>
              <w:ind w:left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265FF"/>
                <w:w w:val="99"/>
                <w:sz w:val="20"/>
              </w:rPr>
              <w:t>-</w:t>
            </w:r>
          </w:p>
        </w:tc>
      </w:tr>
      <w:tr>
        <w:trPr>
          <w:trHeight w:val="231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Actividades Económicas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right="69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w w:val="95"/>
                <w:sz w:val="20"/>
              </w:rPr>
              <w:t>No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320" w:right="27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1626,00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49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264" w:right="21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86.202,00</w:t>
            </w:r>
          </w:p>
        </w:tc>
      </w:tr>
      <w:tr>
        <w:trPr>
          <w:trHeight w:val="229" w:hRule="atLeast"/>
        </w:trPr>
        <w:tc>
          <w:tcPr>
            <w:tcW w:w="51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15"/>
              <w:jc w:val="left"/>
              <w:rPr>
                <w:sz w:val="20"/>
              </w:rPr>
            </w:pPr>
            <w:r>
              <w:rPr>
                <w:sz w:val="20"/>
              </w:rPr>
              <w:t>Impuesto sobre construcciones, instalaciones y obras</w:t>
            </w:r>
          </w:p>
        </w:tc>
        <w:tc>
          <w:tcPr>
            <w:tcW w:w="159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right="726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  <w:tc>
          <w:tcPr>
            <w:tcW w:w="156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45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  <w:tc>
          <w:tcPr>
            <w:tcW w:w="121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50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  <w:tc>
          <w:tcPr>
            <w:tcW w:w="143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51"/>
              <w:rPr>
                <w:rFonts w:ascii="Arial"/>
                <w:sz w:val="20"/>
              </w:rPr>
            </w:pPr>
            <w:r>
              <w:rPr>
                <w:rFonts w:ascii="Arial"/>
                <w:color w:val="3265FF"/>
                <w:w w:val="99"/>
                <w:sz w:val="20"/>
              </w:rPr>
              <w:t>-</w:t>
            </w:r>
          </w:p>
        </w:tc>
      </w:tr>
      <w:tr>
        <w:trPr>
          <w:trHeight w:val="274" w:hRule="atLeast"/>
        </w:trPr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183" w:lineRule="exact"/>
              <w:ind w:left="2096" w:right="2051"/>
              <w:rPr>
                <w:b/>
                <w:sz w:val="16"/>
              </w:rPr>
            </w:pPr>
            <w:r>
              <w:rPr>
                <w:b/>
                <w:sz w:val="16"/>
              </w:rPr>
              <w:t>TASAS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5" w:lineRule="exact"/>
              <w:ind w:right="65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before="19"/>
              <w:ind w:left="4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47" w:lineRule="exact" w:before="7"/>
              <w:ind w:left="11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540,00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5" w:lineRule="exact"/>
              <w:ind w:left="55"/>
              <w:rPr>
                <w:b/>
                <w:sz w:val="24"/>
              </w:rPr>
            </w:pPr>
            <w:r>
              <w:rPr>
                <w:b/>
                <w:color w:val="3265FF"/>
                <w:w w:val="100"/>
                <w:sz w:val="24"/>
              </w:rPr>
              <w:t>-</w:t>
            </w:r>
          </w:p>
        </w:tc>
      </w:tr>
      <w:tr>
        <w:trPr>
          <w:trHeight w:val="277" w:hRule="atLeast"/>
        </w:trPr>
        <w:tc>
          <w:tcPr>
            <w:tcW w:w="5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183" w:lineRule="exact"/>
              <w:ind w:left="13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CONTRIBUCIONES ESPECIALES</w:t>
            </w:r>
          </w:p>
        </w:tc>
        <w:tc>
          <w:tcPr>
            <w:tcW w:w="15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7" w:lineRule="exact"/>
              <w:ind w:right="720"/>
              <w:jc w:val="right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-</w:t>
            </w:r>
          </w:p>
        </w:tc>
        <w:tc>
          <w:tcPr>
            <w:tcW w:w="15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7" w:lineRule="exact"/>
              <w:ind w:left="49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-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7" w:lineRule="exact"/>
              <w:ind w:left="53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-</w:t>
            </w:r>
          </w:p>
        </w:tc>
        <w:tc>
          <w:tcPr>
            <w:tcW w:w="14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99"/>
          </w:tcPr>
          <w:p>
            <w:pPr>
              <w:pStyle w:val="TableParagraph"/>
              <w:spacing w:line="257" w:lineRule="exact"/>
              <w:ind w:left="55"/>
              <w:rPr>
                <w:b/>
                <w:sz w:val="24"/>
              </w:rPr>
            </w:pPr>
            <w:r>
              <w:rPr>
                <w:b/>
                <w:w w:val="100"/>
                <w:sz w:val="24"/>
              </w:rPr>
              <w:t>-</w:t>
            </w:r>
          </w:p>
        </w:tc>
      </w:tr>
    </w:tbl>
    <w:sectPr>
      <w:type w:val="continuous"/>
      <w:pgSz w:w="16840" w:h="11900" w:orient="landscape"/>
      <w:pgMar w:top="0" w:bottom="280" w:left="1120" w:right="2420"/>
      <w:pgBorders w:offsetFrom="page">
        <w:top w:val="single" w:color="000000" w:space="24" w:sz="4"/>
        <w:left w:val="single" w:color="000000" w:space="24" w:sz="4"/>
        <w:bottom w:val="single" w:color="000000" w:space="24" w:sz="4"/>
        <w:right w:val="single" w:color="000000" w:space="24" w:sz="4"/>
      </w:pgBorder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s/validacion" TargetMode="Externa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maguerra</dc:creator>
  <dc:title>Anexo beneficios fiscales 2025</dc:title>
  <dcterms:created xsi:type="dcterms:W3CDTF">2025-04-11T11:22:31Z</dcterms:created>
  <dcterms:modified xsi:type="dcterms:W3CDTF">2025-04-11T11:22:31Z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PDFCreator Free 5.0.2</vt:lpwstr>
  </property>
  <property fmtid="{D5CDD505-2E9C-101B-9397-08002B2CF9AE}" pid="4" name="LastSaved">
    <vt:filetime>2025-04-11T00:00:00Z</vt:filetime>
  </property>
</Properties>
</file>