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0"/>
        <w:rPr>
          <w:rFonts w:ascii="Times New Roman"/>
          <w:sz w:val="18"/>
        </w:rPr>
      </w:pPr>
    </w:p>
    <w:p>
      <w:pPr>
        <w:spacing w:line="208" w:lineRule="auto" w:before="120"/>
        <w:ind w:left="6300" w:right="0" w:firstLine="0"/>
        <w:jc w:val="left"/>
        <w:rPr>
          <w:sz w:val="23"/>
        </w:rPr>
      </w:pPr>
      <w:r>
        <w:rPr>
          <w:sz w:val="23"/>
        </w:rPr>
        <w:t>Número de registro: 2024003494 Fecha de registro: 25/04/2024</w:t>
      </w:r>
    </w:p>
    <w:p>
      <w:pPr>
        <w:pStyle w:val="BodyText"/>
        <w:rPr>
          <w:sz w:val="20"/>
        </w:rPr>
      </w:pPr>
    </w:p>
    <w:p>
      <w:pPr>
        <w:pStyle w:val="BodyText"/>
        <w:rPr>
          <w:sz w:val="20"/>
        </w:rPr>
      </w:pPr>
    </w:p>
    <w:p>
      <w:pPr>
        <w:pStyle w:val="BodyText"/>
        <w:spacing w:before="2"/>
        <w:rPr>
          <w:sz w:val="20"/>
        </w:rPr>
      </w:pPr>
    </w:p>
    <w:p>
      <w:pPr>
        <w:spacing w:before="95"/>
        <w:ind w:left="5780" w:right="0" w:firstLine="0"/>
        <w:jc w:val="left"/>
        <w:rPr>
          <w:b/>
          <w:sz w:val="18"/>
        </w:rPr>
      </w:pPr>
      <w:r>
        <w:rPr>
          <w:sz w:val="18"/>
        </w:rPr>
        <w:t>Referencia: </w:t>
      </w:r>
      <w:r>
        <w:rPr>
          <w:b/>
          <w:sz w:val="18"/>
        </w:rPr>
        <w:t>2024/00003869M</w:t>
      </w:r>
    </w:p>
    <w:p>
      <w:pPr>
        <w:spacing w:before="120"/>
        <w:ind w:left="5690" w:right="0" w:firstLine="0"/>
        <w:jc w:val="left"/>
        <w:rPr>
          <w:b/>
          <w:sz w:val="18"/>
        </w:rPr>
      </w:pPr>
      <w:r>
        <w:rPr>
          <w:sz w:val="18"/>
        </w:rPr>
        <w:t>Destinatario: </w:t>
      </w:r>
      <w:r>
        <w:rPr>
          <w:b/>
          <w:sz w:val="18"/>
        </w:rPr>
        <w:t>HECTOR FERNANDEZ</w:t>
      </w:r>
    </w:p>
    <w:p>
      <w:pPr>
        <w:spacing w:before="0"/>
        <w:ind w:left="6841" w:right="0" w:firstLine="0"/>
        <w:jc w:val="left"/>
        <w:rPr>
          <w:b/>
          <w:sz w:val="18"/>
        </w:rPr>
      </w:pPr>
      <w:r>
        <w:rPr>
          <w:b/>
          <w:sz w:val="18"/>
        </w:rPr>
        <w:t>MANCHADO</w:t>
      </w:r>
    </w:p>
    <w:p>
      <w:pPr>
        <w:spacing w:before="120"/>
        <w:ind w:left="5900" w:right="0" w:firstLine="0"/>
        <w:jc w:val="left"/>
        <w:rPr>
          <w:b/>
          <w:sz w:val="18"/>
        </w:rPr>
      </w:pPr>
      <w:r>
        <w:rPr>
          <w:sz w:val="18"/>
        </w:rPr>
        <w:t>Dirección: </w:t>
      </w:r>
      <w:r>
        <w:rPr>
          <w:b/>
          <w:sz w:val="18"/>
        </w:rPr>
        <w:t>CALLE TRIANA, 38</w:t>
      </w:r>
    </w:p>
    <w:p>
      <w:pPr>
        <w:spacing w:line="309" w:lineRule="auto" w:before="60"/>
        <w:ind w:left="6841" w:right="1538" w:firstLine="0"/>
        <w:jc w:val="left"/>
        <w:rPr>
          <w:b/>
          <w:sz w:val="18"/>
        </w:rPr>
      </w:pPr>
      <w:r>
        <w:rPr>
          <w:b/>
          <w:sz w:val="18"/>
        </w:rPr>
        <w:t>35500 ARRECIFE LAS PALMAS</w:t>
      </w:r>
    </w:p>
    <w:p>
      <w:pPr>
        <w:spacing w:before="60"/>
        <w:ind w:left="5270" w:right="0" w:firstLine="0"/>
        <w:jc w:val="left"/>
        <w:rPr>
          <w:b/>
          <w:sz w:val="18"/>
        </w:rPr>
      </w:pPr>
      <w:r>
        <w:rPr>
          <w:sz w:val="18"/>
        </w:rPr>
        <w:t>Núm. notificación: </w:t>
      </w:r>
      <w:r>
        <w:rPr>
          <w:b/>
          <w:sz w:val="18"/>
        </w:rPr>
        <w:t>AY/00000004/0003/000022324</w:t>
      </w:r>
    </w:p>
    <w:p>
      <w:pPr>
        <w:pStyle w:val="BodyText"/>
        <w:spacing w:before="1"/>
        <w:rPr>
          <w:b/>
          <w:sz w:val="26"/>
        </w:rPr>
      </w:pPr>
    </w:p>
    <w:p>
      <w:pPr>
        <w:spacing w:before="0"/>
        <w:ind w:left="3298" w:right="3292" w:firstLine="0"/>
        <w:jc w:val="center"/>
        <w:rPr>
          <w:b/>
          <w:sz w:val="24"/>
        </w:rPr>
      </w:pPr>
      <w:r>
        <w:rPr>
          <w:b/>
          <w:sz w:val="24"/>
        </w:rPr>
        <w:t>NOTIFICACIÓN</w:t>
      </w:r>
    </w:p>
    <w:p>
      <w:pPr>
        <w:pStyle w:val="BodyText"/>
        <w:spacing w:before="10"/>
        <w:rPr>
          <w:b/>
          <w:sz w:val="20"/>
        </w:rPr>
      </w:pPr>
    </w:p>
    <w:p>
      <w:pPr>
        <w:pStyle w:val="BodyText"/>
        <w:ind w:left="827"/>
      </w:pPr>
      <w:r>
        <w:rPr/>
        <w:t>Pongo en su conocimiento que por el Sr. Alcalde se ha dictado lo siguiente:</w:t>
      </w:r>
    </w:p>
    <w:p>
      <w:pPr>
        <w:pStyle w:val="BodyText"/>
      </w:pPr>
    </w:p>
    <w:p>
      <w:pPr>
        <w:pStyle w:val="Heading1"/>
        <w:ind w:left="179" w:right="0"/>
        <w:jc w:val="left"/>
      </w:pPr>
      <w:r>
        <w:rPr/>
        <w:t>Decreto número: ALC/2024/363 de fecha 25/04/2024</w:t>
      </w:r>
    </w:p>
    <w:p>
      <w:pPr>
        <w:pStyle w:val="BodyText"/>
        <w:spacing w:before="10"/>
        <w:rPr>
          <w:b/>
          <w:sz w:val="20"/>
        </w:rPr>
      </w:pPr>
    </w:p>
    <w:p>
      <w:pPr>
        <w:spacing w:before="0"/>
        <w:ind w:left="3298" w:right="3292" w:firstLine="0"/>
        <w:jc w:val="center"/>
        <w:rPr>
          <w:b/>
          <w:sz w:val="22"/>
        </w:rPr>
      </w:pPr>
      <w:r>
        <w:rPr>
          <w:b/>
          <w:sz w:val="22"/>
        </w:rPr>
        <w:t>ANTECEDENTES</w:t>
      </w:r>
    </w:p>
    <w:p>
      <w:pPr>
        <w:spacing w:before="60"/>
        <w:ind w:left="118" w:right="108" w:firstLine="305"/>
        <w:jc w:val="both"/>
        <w:rPr>
          <w:b/>
          <w:sz w:val="22"/>
        </w:rPr>
      </w:pPr>
      <w:r>
        <w:rPr>
          <w:b/>
          <w:sz w:val="22"/>
        </w:rPr>
        <w:t>SUBVENCIÓN NOMINADA EN EL PRESUPUESTO A LA SOCIEDAD DE PROMOCIÓN EXTERIOR DE LANZAROTE (SPEL) PARA LA EJECUCIÓN DE LA PROMOCIÓN, DESARROLLO Y FOMENTO DE LA ACTIVIDAD TURÍSTICA, ASÍ COMO COLABORAR CON EL SERVICIO DE INFORMACIÓN TURÍSTICA A NIVEL INSULAR EN EL AÑO 2.024.</w:t>
      </w:r>
    </w:p>
    <w:p>
      <w:pPr>
        <w:pStyle w:val="BodyText"/>
        <w:spacing w:before="10"/>
        <w:rPr>
          <w:b/>
          <w:sz w:val="20"/>
        </w:rPr>
      </w:pPr>
    </w:p>
    <w:p>
      <w:pPr>
        <w:spacing w:before="0"/>
        <w:ind w:left="3299" w:right="3292" w:firstLine="0"/>
        <w:jc w:val="center"/>
        <w:rPr>
          <w:b/>
          <w:sz w:val="22"/>
        </w:rPr>
      </w:pPr>
      <w:r>
        <w:rPr>
          <w:b/>
          <w:sz w:val="22"/>
        </w:rPr>
        <w:t>FUNDAMENTOS DE DERECHO</w:t>
      </w:r>
    </w:p>
    <w:p>
      <w:pPr>
        <w:pStyle w:val="BodyText"/>
        <w:spacing w:before="2"/>
        <w:rPr>
          <w:b/>
          <w:sz w:val="27"/>
        </w:rPr>
      </w:pPr>
    </w:p>
    <w:p>
      <w:pPr>
        <w:spacing w:line="276" w:lineRule="auto" w:before="0"/>
        <w:ind w:left="117" w:right="108" w:firstLine="427"/>
        <w:jc w:val="both"/>
        <w:rPr>
          <w:sz w:val="22"/>
        </w:rPr>
      </w:pPr>
      <w:r>
        <w:rPr>
          <w:b/>
          <w:sz w:val="22"/>
        </w:rPr>
        <w:t>PRIMERO.- </w:t>
      </w:r>
      <w:r>
        <w:rPr>
          <w:sz w:val="22"/>
        </w:rPr>
        <w:t>Con fecha </w:t>
      </w:r>
      <w:r>
        <w:rPr>
          <w:b/>
          <w:sz w:val="22"/>
        </w:rPr>
        <w:t>16 de abril de 2024, </w:t>
      </w:r>
      <w:r>
        <w:rPr>
          <w:sz w:val="22"/>
        </w:rPr>
        <w:t>se entregó en el Registro de Entrada de este Ayuntamiento, con </w:t>
      </w:r>
      <w:r>
        <w:rPr>
          <w:b/>
          <w:sz w:val="22"/>
        </w:rPr>
        <w:t>n.º 2024005362</w:t>
      </w:r>
      <w:r>
        <w:rPr>
          <w:sz w:val="22"/>
        </w:rPr>
        <w:t>, escrito e informe por el director gerente de la </w:t>
      </w:r>
      <w:r>
        <w:rPr>
          <w:b/>
          <w:sz w:val="22"/>
        </w:rPr>
        <w:t>Sociedad de Promoción Exterior de Lanzarote (SPEL) </w:t>
      </w:r>
      <w:r>
        <w:rPr>
          <w:sz w:val="22"/>
        </w:rPr>
        <w:t>en el que solicita subvención que se encuentra nominada a la partida </w:t>
      </w:r>
      <w:r>
        <w:rPr>
          <w:b/>
          <w:sz w:val="22"/>
        </w:rPr>
        <w:t>432 46100 denominada Subvención a la Sociedad de Promoción Exterior de Lanzarote (SPEL)</w:t>
      </w:r>
      <w:r>
        <w:rPr>
          <w:sz w:val="22"/>
        </w:rPr>
        <w:t>, por un importe de </w:t>
      </w:r>
      <w:r>
        <w:rPr>
          <w:b/>
          <w:sz w:val="22"/>
        </w:rPr>
        <w:t>CIENTO CINCUENTA Y CINCO MIL EUROS (SON 155.000 €) </w:t>
      </w:r>
      <w:r>
        <w:rPr>
          <w:sz w:val="22"/>
        </w:rPr>
        <w:t>y que tiene por objeto la </w:t>
      </w:r>
      <w:r>
        <w:rPr>
          <w:b/>
          <w:sz w:val="22"/>
        </w:rPr>
        <w:t>ejecución de la promoción, desarrollo, reactivación y fomento de la actividad turística, así como la colaboración con el servicio de información turística a nivel insular en el año 2.024</w:t>
      </w:r>
      <w:r>
        <w:rPr>
          <w:sz w:val="22"/>
        </w:rPr>
        <w:t>, así como la documentación a aportar, junto con la procedente solicitud, la cual fue presentada oportunamente constando la misma los documentos esenciales</w:t>
      </w:r>
      <w:r>
        <w:rPr>
          <w:spacing w:val="-2"/>
          <w:sz w:val="22"/>
        </w:rPr>
        <w:t> </w:t>
      </w:r>
      <w:r>
        <w:rPr>
          <w:sz w:val="22"/>
        </w:rPr>
        <w:t>siguientes:</w:t>
      </w:r>
    </w:p>
    <w:p>
      <w:pPr>
        <w:pStyle w:val="BodyText"/>
        <w:rPr>
          <w:sz w:val="24"/>
        </w:rPr>
      </w:pPr>
    </w:p>
    <w:p>
      <w:pPr>
        <w:pStyle w:val="ListParagraph"/>
        <w:numPr>
          <w:ilvl w:val="0"/>
          <w:numId w:val="1"/>
        </w:numPr>
        <w:tabs>
          <w:tab w:pos="1011" w:val="left" w:leader="none"/>
        </w:tabs>
        <w:spacing w:line="240" w:lineRule="auto" w:before="215" w:after="0"/>
        <w:ind w:left="1010" w:right="0" w:hanging="185"/>
        <w:jc w:val="left"/>
        <w:rPr>
          <w:sz w:val="22"/>
        </w:rPr>
      </w:pPr>
      <w:r>
        <w:rPr>
          <w:b/>
          <w:sz w:val="22"/>
        </w:rPr>
        <w:t>x </w:t>
      </w:r>
      <w:r>
        <w:rPr>
          <w:sz w:val="22"/>
        </w:rPr>
        <w:t>INSTANCIA (MODELO</w:t>
      </w:r>
      <w:r>
        <w:rPr>
          <w:spacing w:val="-1"/>
          <w:sz w:val="22"/>
        </w:rPr>
        <w:t> </w:t>
      </w:r>
      <w:r>
        <w:rPr>
          <w:sz w:val="22"/>
        </w:rPr>
        <w:t>1)</w:t>
      </w:r>
    </w:p>
    <w:p>
      <w:pPr>
        <w:pStyle w:val="ListParagraph"/>
        <w:numPr>
          <w:ilvl w:val="0"/>
          <w:numId w:val="1"/>
        </w:numPr>
        <w:tabs>
          <w:tab w:pos="1022" w:val="left" w:leader="none"/>
        </w:tabs>
        <w:spacing w:line="240" w:lineRule="auto" w:before="38" w:after="0"/>
        <w:ind w:left="1021" w:right="0" w:hanging="185"/>
        <w:jc w:val="left"/>
        <w:rPr>
          <w:sz w:val="22"/>
        </w:rPr>
      </w:pPr>
      <w:r>
        <w:rPr>
          <w:b/>
          <w:sz w:val="22"/>
        </w:rPr>
        <w:t>x </w:t>
      </w:r>
      <w:r>
        <w:rPr>
          <w:sz w:val="22"/>
        </w:rPr>
        <w:t>FOTOCOPIA</w:t>
      </w:r>
      <w:r>
        <w:rPr>
          <w:spacing w:val="-1"/>
          <w:sz w:val="22"/>
        </w:rPr>
        <w:t> </w:t>
      </w:r>
      <w:r>
        <w:rPr>
          <w:sz w:val="22"/>
        </w:rPr>
        <w:t>CIF-ENTIDAD</w:t>
      </w:r>
    </w:p>
    <w:p>
      <w:pPr>
        <w:pStyle w:val="ListParagraph"/>
        <w:numPr>
          <w:ilvl w:val="0"/>
          <w:numId w:val="1"/>
        </w:numPr>
        <w:tabs>
          <w:tab w:pos="1022" w:val="left" w:leader="none"/>
        </w:tabs>
        <w:spacing w:line="240" w:lineRule="auto" w:before="38" w:after="0"/>
        <w:ind w:left="1021" w:right="0" w:hanging="185"/>
        <w:jc w:val="left"/>
        <w:rPr>
          <w:sz w:val="22"/>
        </w:rPr>
      </w:pPr>
      <w:r>
        <w:rPr>
          <w:b/>
          <w:sz w:val="22"/>
        </w:rPr>
        <w:t>x </w:t>
      </w:r>
      <w:r>
        <w:rPr>
          <w:sz w:val="22"/>
        </w:rPr>
        <w:t>FOTOCOPIA DNI</w:t>
      </w:r>
      <w:r>
        <w:rPr>
          <w:spacing w:val="-2"/>
          <w:sz w:val="22"/>
        </w:rPr>
        <w:t> </w:t>
      </w:r>
      <w:r>
        <w:rPr>
          <w:sz w:val="22"/>
        </w:rPr>
        <w:t>REPRESENTANTE</w:t>
      </w:r>
    </w:p>
    <w:p>
      <w:pPr>
        <w:pStyle w:val="ListParagraph"/>
        <w:numPr>
          <w:ilvl w:val="0"/>
          <w:numId w:val="1"/>
        </w:numPr>
        <w:tabs>
          <w:tab w:pos="1022" w:val="left" w:leader="none"/>
        </w:tabs>
        <w:spacing w:line="240" w:lineRule="auto" w:before="38" w:after="0"/>
        <w:ind w:left="1021" w:right="0" w:hanging="185"/>
        <w:jc w:val="left"/>
        <w:rPr>
          <w:sz w:val="22"/>
        </w:rPr>
      </w:pPr>
      <w:r>
        <w:rPr>
          <w:b/>
          <w:sz w:val="22"/>
        </w:rPr>
        <w:t>x </w:t>
      </w:r>
      <w:r>
        <w:rPr>
          <w:sz w:val="22"/>
        </w:rPr>
        <w:t>DECLARACIÓN RESPONSABLE (MODELO</w:t>
      </w:r>
      <w:r>
        <w:rPr>
          <w:spacing w:val="-2"/>
          <w:sz w:val="22"/>
        </w:rPr>
        <w:t> </w:t>
      </w:r>
      <w:r>
        <w:rPr>
          <w:sz w:val="22"/>
        </w:rPr>
        <w:t>3)</w:t>
      </w:r>
    </w:p>
    <w:p>
      <w:pPr>
        <w:pStyle w:val="ListParagraph"/>
        <w:numPr>
          <w:ilvl w:val="0"/>
          <w:numId w:val="1"/>
        </w:numPr>
        <w:tabs>
          <w:tab w:pos="1022" w:val="left" w:leader="none"/>
        </w:tabs>
        <w:spacing w:line="240" w:lineRule="auto" w:before="38" w:after="0"/>
        <w:ind w:left="1021" w:right="0" w:hanging="185"/>
        <w:jc w:val="left"/>
        <w:rPr>
          <w:sz w:val="22"/>
        </w:rPr>
      </w:pPr>
      <w:r>
        <w:rPr>
          <w:b/>
          <w:sz w:val="22"/>
        </w:rPr>
        <w:t>x </w:t>
      </w:r>
      <w:r>
        <w:rPr>
          <w:sz w:val="22"/>
        </w:rPr>
        <w:t>Memoria solicitud</w:t>
      </w:r>
      <w:r>
        <w:rPr>
          <w:spacing w:val="-3"/>
          <w:sz w:val="22"/>
        </w:rPr>
        <w:t> </w:t>
      </w:r>
      <w:r>
        <w:rPr>
          <w:sz w:val="22"/>
        </w:rPr>
        <w:t>aportación</w:t>
      </w:r>
    </w:p>
    <w:p>
      <w:pPr>
        <w:pStyle w:val="ListParagraph"/>
        <w:numPr>
          <w:ilvl w:val="0"/>
          <w:numId w:val="2"/>
        </w:numPr>
        <w:tabs>
          <w:tab w:pos="1022" w:val="left" w:leader="none"/>
        </w:tabs>
        <w:spacing w:line="240" w:lineRule="auto" w:before="38" w:after="0"/>
        <w:ind w:left="1021" w:right="0" w:hanging="185"/>
        <w:jc w:val="left"/>
        <w:rPr>
          <w:sz w:val="22"/>
        </w:rPr>
      </w:pPr>
      <w:r>
        <w:rPr>
          <w:sz w:val="22"/>
        </w:rPr>
        <w:t>CERTIFICACIÓN DE ESTAR AL CORRIENTE</w:t>
      </w:r>
      <w:r>
        <w:rPr>
          <w:spacing w:val="-5"/>
          <w:sz w:val="22"/>
        </w:rPr>
        <w:t> </w:t>
      </w:r>
      <w:r>
        <w:rPr>
          <w:sz w:val="22"/>
        </w:rPr>
        <w:t>CON:</w:t>
      </w:r>
    </w:p>
    <w:p>
      <w:pPr>
        <w:pStyle w:val="ListParagraph"/>
        <w:numPr>
          <w:ilvl w:val="0"/>
          <w:numId w:val="2"/>
        </w:numPr>
        <w:tabs>
          <w:tab w:pos="1144" w:val="left" w:leader="none"/>
        </w:tabs>
        <w:spacing w:line="240" w:lineRule="auto" w:before="38" w:after="0"/>
        <w:ind w:left="1143" w:right="0" w:hanging="307"/>
        <w:jc w:val="left"/>
        <w:rPr>
          <w:sz w:val="22"/>
        </w:rPr>
      </w:pPr>
      <w:r>
        <w:rPr>
          <w:b/>
          <w:sz w:val="22"/>
        </w:rPr>
        <w:t>X </w:t>
      </w:r>
      <w:r>
        <w:rPr>
          <w:sz w:val="22"/>
        </w:rPr>
        <w:t>HACIENDA</w:t>
      </w:r>
      <w:r>
        <w:rPr>
          <w:spacing w:val="-8"/>
          <w:sz w:val="22"/>
        </w:rPr>
        <w:t> </w:t>
      </w:r>
      <w:r>
        <w:rPr>
          <w:sz w:val="22"/>
        </w:rPr>
        <w:t>ESTATAL</w:t>
      </w:r>
    </w:p>
    <w:p>
      <w:pPr>
        <w:pStyle w:val="ListParagraph"/>
        <w:numPr>
          <w:ilvl w:val="0"/>
          <w:numId w:val="2"/>
        </w:numPr>
        <w:tabs>
          <w:tab w:pos="1144" w:val="left" w:leader="none"/>
        </w:tabs>
        <w:spacing w:line="240" w:lineRule="auto" w:before="38" w:after="0"/>
        <w:ind w:left="1143" w:right="0" w:hanging="307"/>
        <w:jc w:val="left"/>
        <w:rPr>
          <w:sz w:val="22"/>
        </w:rPr>
      </w:pPr>
      <w:r>
        <w:rPr>
          <w:b/>
          <w:sz w:val="22"/>
        </w:rPr>
        <w:t>X </w:t>
      </w:r>
      <w:r>
        <w:rPr>
          <w:sz w:val="22"/>
        </w:rPr>
        <w:t>HACIENDA</w:t>
      </w:r>
      <w:r>
        <w:rPr>
          <w:spacing w:val="-10"/>
          <w:sz w:val="22"/>
        </w:rPr>
        <w:t> </w:t>
      </w:r>
      <w:r>
        <w:rPr>
          <w:sz w:val="22"/>
        </w:rPr>
        <w:t>CANARIA</w:t>
      </w:r>
    </w:p>
    <w:p>
      <w:pPr>
        <w:pStyle w:val="BodyText"/>
        <w:spacing w:before="5"/>
        <w:rPr>
          <w:sz w:val="15"/>
        </w:rPr>
      </w:pPr>
    </w:p>
    <w:p>
      <w:pPr>
        <w:spacing w:before="95"/>
        <w:ind w:left="0" w:right="108" w:firstLine="0"/>
        <w:jc w:val="right"/>
        <w:rPr>
          <w:sz w:val="14"/>
        </w:rPr>
      </w:pPr>
      <w:r>
        <w:rPr>
          <w:sz w:val="14"/>
        </w:rPr>
        <w:t>1 / 4</w:t>
      </w:r>
    </w:p>
    <w:p>
      <w:pPr>
        <w:spacing w:after="0"/>
        <w:jc w:val="right"/>
        <w:rPr>
          <w:sz w:val="14"/>
        </w:rPr>
        <w:sectPr>
          <w:headerReference w:type="default" r:id="rId5"/>
          <w:footerReference w:type="default" r:id="rId6"/>
          <w:type w:val="continuous"/>
          <w:pgSz w:w="11910" w:h="16840"/>
          <w:pgMar w:header="326" w:footer="1048" w:top="1660" w:bottom="1240" w:left="1300" w:right="740"/>
        </w:sectPr>
      </w:pPr>
    </w:p>
    <w:p>
      <w:pPr>
        <w:pStyle w:val="ListParagraph"/>
        <w:numPr>
          <w:ilvl w:val="0"/>
          <w:numId w:val="2"/>
        </w:numPr>
        <w:tabs>
          <w:tab w:pos="1144" w:val="left" w:leader="none"/>
        </w:tabs>
        <w:spacing w:line="240" w:lineRule="auto" w:before="111" w:after="0"/>
        <w:ind w:left="1143" w:right="0" w:hanging="306"/>
        <w:jc w:val="left"/>
        <w:rPr>
          <w:sz w:val="22"/>
        </w:rPr>
      </w:pPr>
      <w:r>
        <w:rPr>
          <w:b/>
          <w:sz w:val="22"/>
        </w:rPr>
        <w:t>X </w:t>
      </w:r>
      <w:r>
        <w:rPr>
          <w:sz w:val="22"/>
        </w:rPr>
        <w:t>LA SEGURIDAD</w:t>
      </w:r>
      <w:r>
        <w:rPr>
          <w:spacing w:val="-2"/>
          <w:sz w:val="22"/>
        </w:rPr>
        <w:t> </w:t>
      </w:r>
      <w:r>
        <w:rPr>
          <w:sz w:val="22"/>
        </w:rPr>
        <w:t>SOCIAL</w:t>
      </w:r>
    </w:p>
    <w:p>
      <w:pPr>
        <w:pStyle w:val="BodyText"/>
        <w:spacing w:before="7"/>
        <w:rPr>
          <w:sz w:val="28"/>
        </w:rPr>
      </w:pPr>
    </w:p>
    <w:p>
      <w:pPr>
        <w:pStyle w:val="BodyText"/>
        <w:spacing w:line="276" w:lineRule="auto"/>
        <w:ind w:left="118" w:right="109" w:firstLine="709"/>
        <w:jc w:val="both"/>
      </w:pPr>
      <w:r>
        <w:rPr>
          <w:b/>
        </w:rPr>
        <w:t>SEGUNDO. </w:t>
      </w:r>
      <w:r>
        <w:rPr/>
        <w:t>Que el artículo 2 apartado 1 letra C de la Ley 38/2003, de 17 de noviembre, General de Subvenciones, que define la concesión de subvenciones públicas, el Real Decreto 887/2006, de 21 de julio por el que se aprueba el Reglamento de la Ley 38/2003, de 17 de noviembre, General de Subvenciones. BOE 176/2006, de 25 de julio de 2006, prevé la disposición gratuita de fondos públicos realizada a favor de personas o entidades públicas o privadas, para fomentar una actividad de utilidad pública o interés social o para promover una finalidad pública.</w:t>
      </w:r>
    </w:p>
    <w:p>
      <w:pPr>
        <w:pStyle w:val="BodyText"/>
        <w:spacing w:before="3"/>
        <w:rPr>
          <w:sz w:val="25"/>
        </w:rPr>
      </w:pPr>
    </w:p>
    <w:p>
      <w:pPr>
        <w:pStyle w:val="BodyText"/>
        <w:spacing w:line="276" w:lineRule="auto"/>
        <w:ind w:left="118" w:right="107" w:firstLine="709"/>
        <w:jc w:val="both"/>
      </w:pPr>
      <w:r>
        <w:rPr>
          <w:b/>
        </w:rPr>
        <w:t>TERCERO. </w:t>
      </w:r>
      <w:r>
        <w:rPr/>
        <w:t>Que la Sociedad de Promoción Exterior de Lanzarote (SPEL) tiene como objeto social la promoción, desarrollo y potenciación de las actividades económicas, especialmente de la actividad turística, que contribuye a impulsar el desenvolvimiento económico de la Isla de</w:t>
      </w:r>
      <w:r>
        <w:rPr>
          <w:spacing w:val="-3"/>
        </w:rPr>
        <w:t> </w:t>
      </w:r>
      <w:r>
        <w:rPr/>
        <w:t>Lanzarote.</w:t>
      </w:r>
    </w:p>
    <w:p>
      <w:pPr>
        <w:pStyle w:val="BodyText"/>
      </w:pPr>
    </w:p>
    <w:p>
      <w:pPr>
        <w:pStyle w:val="BodyText"/>
        <w:ind w:left="827"/>
      </w:pPr>
      <w:r>
        <w:rPr>
          <w:b/>
        </w:rPr>
        <w:t>CUARTO</w:t>
      </w:r>
      <w:r>
        <w:rPr/>
        <w:t>. Que entre sus actividades se encuentra:</w:t>
      </w:r>
    </w:p>
    <w:p>
      <w:pPr>
        <w:pStyle w:val="BodyText"/>
      </w:pPr>
    </w:p>
    <w:p>
      <w:pPr>
        <w:pStyle w:val="ListParagraph"/>
        <w:numPr>
          <w:ilvl w:val="0"/>
          <w:numId w:val="3"/>
        </w:numPr>
        <w:tabs>
          <w:tab w:pos="966" w:val="left" w:leader="none"/>
        </w:tabs>
        <w:spacing w:line="240" w:lineRule="auto" w:before="0" w:after="0"/>
        <w:ind w:left="965" w:right="0" w:hanging="139"/>
        <w:jc w:val="both"/>
        <w:rPr>
          <w:sz w:val="22"/>
        </w:rPr>
      </w:pPr>
      <w:r>
        <w:rPr>
          <w:sz w:val="22"/>
        </w:rPr>
        <w:t>Promoción y potenciación del turismo en Lanzarote y en el</w:t>
      </w:r>
      <w:r>
        <w:rPr>
          <w:spacing w:val="-13"/>
          <w:sz w:val="22"/>
        </w:rPr>
        <w:t> </w:t>
      </w:r>
      <w:r>
        <w:rPr>
          <w:sz w:val="22"/>
        </w:rPr>
        <w:t>exterior.</w:t>
      </w:r>
    </w:p>
    <w:p>
      <w:pPr>
        <w:pStyle w:val="ListParagraph"/>
        <w:numPr>
          <w:ilvl w:val="0"/>
          <w:numId w:val="3"/>
        </w:numPr>
        <w:tabs>
          <w:tab w:pos="966" w:val="left" w:leader="none"/>
        </w:tabs>
        <w:spacing w:line="240" w:lineRule="auto" w:before="127" w:after="0"/>
        <w:ind w:left="965" w:right="0" w:hanging="139"/>
        <w:jc w:val="both"/>
        <w:rPr>
          <w:sz w:val="22"/>
        </w:rPr>
      </w:pPr>
      <w:r>
        <w:rPr>
          <w:sz w:val="22"/>
        </w:rPr>
        <w:t>Unificar la política de Promoción Turística de</w:t>
      </w:r>
      <w:r>
        <w:rPr>
          <w:spacing w:val="-31"/>
          <w:sz w:val="22"/>
        </w:rPr>
        <w:t> </w:t>
      </w:r>
      <w:r>
        <w:rPr>
          <w:sz w:val="22"/>
        </w:rPr>
        <w:t>Lanzarote.</w:t>
      </w:r>
    </w:p>
    <w:p>
      <w:pPr>
        <w:pStyle w:val="ListParagraph"/>
        <w:numPr>
          <w:ilvl w:val="0"/>
          <w:numId w:val="3"/>
        </w:numPr>
        <w:tabs>
          <w:tab w:pos="992" w:val="left" w:leader="none"/>
        </w:tabs>
        <w:spacing w:line="360" w:lineRule="auto" w:before="126" w:after="0"/>
        <w:ind w:left="118" w:right="109" w:firstLine="720"/>
        <w:jc w:val="both"/>
        <w:rPr>
          <w:sz w:val="22"/>
        </w:rPr>
      </w:pPr>
      <w:r>
        <w:rPr>
          <w:sz w:val="22"/>
        </w:rPr>
        <w:t>Acuerdos con turoperadores, líneas aéreas y agentes online que optimicen y mejoren la conectividad de la isla con el exterior, así como la promoción del destino Lanzarote en general y del municipio de Tías en particular con diferentes países y regiones de Europa. En particular, se tiene asignado un presupuesto para campañas de promoción directa con turoperadores y compañías aéreas de 882.000 € (que podrá verse incrementado con nuevas aportaciones del Cabildo) toda vez que la intención de esta entidad es igualar el presupuesto de 2023, que superó la cifra de 3.395.000 millones de euros en este tipo de</w:t>
      </w:r>
      <w:r>
        <w:rPr>
          <w:spacing w:val="-13"/>
          <w:sz w:val="22"/>
        </w:rPr>
        <w:t> </w:t>
      </w:r>
      <w:r>
        <w:rPr>
          <w:sz w:val="22"/>
        </w:rPr>
        <w:t>promoción.</w:t>
      </w:r>
    </w:p>
    <w:p>
      <w:pPr>
        <w:pStyle w:val="ListParagraph"/>
        <w:numPr>
          <w:ilvl w:val="0"/>
          <w:numId w:val="3"/>
        </w:numPr>
        <w:tabs>
          <w:tab w:pos="1092" w:val="left" w:leader="none"/>
        </w:tabs>
        <w:spacing w:line="360" w:lineRule="auto" w:before="0" w:after="0"/>
        <w:ind w:left="118" w:right="109" w:firstLine="709"/>
        <w:jc w:val="both"/>
        <w:rPr>
          <w:sz w:val="22"/>
        </w:rPr>
      </w:pPr>
      <w:r>
        <w:rPr>
          <w:sz w:val="22"/>
        </w:rPr>
        <w:t>Viajes de familiarización y prensa (fam/press trips) así como de otra índole (Instagram/Blogger</w:t>
      </w:r>
      <w:r>
        <w:rPr>
          <w:spacing w:val="-2"/>
          <w:sz w:val="22"/>
        </w:rPr>
        <w:t> </w:t>
      </w:r>
      <w:r>
        <w:rPr>
          <w:sz w:val="22"/>
        </w:rPr>
        <w:t>trips)</w:t>
      </w:r>
    </w:p>
    <w:p>
      <w:pPr>
        <w:pStyle w:val="ListParagraph"/>
        <w:numPr>
          <w:ilvl w:val="0"/>
          <w:numId w:val="3"/>
        </w:numPr>
        <w:tabs>
          <w:tab w:pos="1010" w:val="left" w:leader="none"/>
        </w:tabs>
        <w:spacing w:line="360" w:lineRule="auto" w:before="0" w:after="0"/>
        <w:ind w:left="118" w:right="109" w:firstLine="720"/>
        <w:jc w:val="both"/>
        <w:rPr>
          <w:sz w:val="22"/>
        </w:rPr>
      </w:pPr>
      <w:r>
        <w:rPr>
          <w:sz w:val="22"/>
        </w:rPr>
        <w:t>Estar presentes en un nutrido calendario de ferias y promociones así como diferentes eventos y acciones también promocionales en territorio nacional e internacional, vinculados estrechamente a los distintos productos turísticos que SPEL ha venido creando y desarrollando, así como en otros en los que surgiera el interés y oportunidad de</w:t>
      </w:r>
      <w:r>
        <w:rPr>
          <w:spacing w:val="-17"/>
          <w:sz w:val="22"/>
        </w:rPr>
        <w:t> </w:t>
      </w:r>
      <w:r>
        <w:rPr>
          <w:sz w:val="22"/>
        </w:rPr>
        <w:t>colaborar.</w:t>
      </w:r>
    </w:p>
    <w:p>
      <w:pPr>
        <w:pStyle w:val="ListParagraph"/>
        <w:numPr>
          <w:ilvl w:val="0"/>
          <w:numId w:val="3"/>
        </w:numPr>
        <w:tabs>
          <w:tab w:pos="1016" w:val="left" w:leader="none"/>
        </w:tabs>
        <w:spacing w:line="360" w:lineRule="auto" w:before="0" w:after="0"/>
        <w:ind w:left="118" w:right="109" w:firstLine="720"/>
        <w:jc w:val="both"/>
        <w:rPr>
          <w:sz w:val="22"/>
        </w:rPr>
      </w:pPr>
      <w:r>
        <w:rPr>
          <w:sz w:val="22"/>
        </w:rPr>
        <w:t>Promoción del destino a través de la página web </w:t>
      </w:r>
      <w:hyperlink r:id="rId9">
        <w:r>
          <w:rPr>
            <w:sz w:val="22"/>
          </w:rPr>
          <w:t>www.turismolanzarote.com</w:t>
        </w:r>
      </w:hyperlink>
      <w:r>
        <w:rPr>
          <w:sz w:val="22"/>
        </w:rPr>
        <w:t> y de las redes sociales que SPEL</w:t>
      </w:r>
      <w:r>
        <w:rPr>
          <w:spacing w:val="-3"/>
          <w:sz w:val="22"/>
        </w:rPr>
        <w:t> </w:t>
      </w:r>
      <w:r>
        <w:rPr>
          <w:sz w:val="22"/>
        </w:rPr>
        <w:t>gestiona.</w:t>
      </w:r>
    </w:p>
    <w:p>
      <w:pPr>
        <w:pStyle w:val="ListParagraph"/>
        <w:numPr>
          <w:ilvl w:val="0"/>
          <w:numId w:val="3"/>
        </w:numPr>
        <w:tabs>
          <w:tab w:pos="1006" w:val="left" w:leader="none"/>
        </w:tabs>
        <w:spacing w:line="360" w:lineRule="auto" w:before="0" w:after="0"/>
        <w:ind w:left="118" w:right="109" w:firstLine="720"/>
        <w:jc w:val="both"/>
        <w:rPr>
          <w:sz w:val="22"/>
        </w:rPr>
      </w:pPr>
      <w:r>
        <w:rPr>
          <w:sz w:val="22"/>
        </w:rPr>
        <w:t>Desarrollo y consolidación de las marcas y clubes de productos de Turismo Lanzarote con el objetivo de poner en valor los recursos propios del destino Lanzarote, como son European Sports Destination – ESD (turismo deportivo), , Saborea Lanzarote (turismo gastronómico), Lanzarote Film Commission (turismo audiovisual), MICE (turismo de congresos), Alojamientos Singulares (turismo rural), Lanzarote Premium (turismo de lujo), Lanzarote Music Festivals – LMF (turismo</w:t>
      </w:r>
      <w:r>
        <w:rPr>
          <w:spacing w:val="38"/>
          <w:sz w:val="22"/>
        </w:rPr>
        <w:t> </w:t>
      </w:r>
      <w:r>
        <w:rPr>
          <w:sz w:val="22"/>
        </w:rPr>
        <w:t>festivales</w:t>
      </w:r>
      <w:r>
        <w:rPr>
          <w:spacing w:val="37"/>
          <w:sz w:val="22"/>
        </w:rPr>
        <w:t> </w:t>
      </w:r>
      <w:r>
        <w:rPr>
          <w:sz w:val="22"/>
        </w:rPr>
        <w:t>musicales),</w:t>
      </w:r>
      <w:r>
        <w:rPr>
          <w:spacing w:val="37"/>
          <w:sz w:val="22"/>
        </w:rPr>
        <w:t> </w:t>
      </w:r>
      <w:r>
        <w:rPr>
          <w:sz w:val="22"/>
        </w:rPr>
        <w:t>segmento</w:t>
      </w:r>
      <w:r>
        <w:rPr>
          <w:spacing w:val="38"/>
          <w:sz w:val="22"/>
        </w:rPr>
        <w:t> </w:t>
      </w:r>
      <w:r>
        <w:rPr>
          <w:sz w:val="22"/>
        </w:rPr>
        <w:t>náutico</w:t>
      </w:r>
      <w:r>
        <w:rPr>
          <w:spacing w:val="38"/>
          <w:sz w:val="22"/>
        </w:rPr>
        <w:t> </w:t>
      </w:r>
      <w:r>
        <w:rPr>
          <w:sz w:val="22"/>
        </w:rPr>
        <w:t>y</w:t>
      </w:r>
      <w:r>
        <w:rPr>
          <w:spacing w:val="38"/>
          <w:sz w:val="22"/>
        </w:rPr>
        <w:t> </w:t>
      </w:r>
      <w:r>
        <w:rPr>
          <w:sz w:val="22"/>
        </w:rPr>
        <w:t>sostenible,</w:t>
      </w:r>
      <w:r>
        <w:rPr>
          <w:spacing w:val="37"/>
          <w:sz w:val="22"/>
        </w:rPr>
        <w:t> </w:t>
      </w:r>
      <w:r>
        <w:rPr>
          <w:sz w:val="22"/>
        </w:rPr>
        <w:t>entre</w:t>
      </w:r>
      <w:r>
        <w:rPr>
          <w:spacing w:val="37"/>
          <w:sz w:val="22"/>
        </w:rPr>
        <w:t> </w:t>
      </w:r>
      <w:r>
        <w:rPr>
          <w:sz w:val="22"/>
        </w:rPr>
        <w:t>otros,</w:t>
      </w:r>
      <w:r>
        <w:rPr>
          <w:spacing w:val="37"/>
          <w:sz w:val="22"/>
        </w:rPr>
        <w:t> </w:t>
      </w:r>
      <w:r>
        <w:rPr>
          <w:sz w:val="22"/>
        </w:rPr>
        <w:t>con</w:t>
      </w:r>
      <w:r>
        <w:rPr>
          <w:spacing w:val="37"/>
          <w:sz w:val="22"/>
        </w:rPr>
        <w:t> </w:t>
      </w:r>
      <w:r>
        <w:rPr>
          <w:sz w:val="22"/>
        </w:rPr>
        <w:t>un</w:t>
      </w:r>
      <w:r>
        <w:rPr>
          <w:spacing w:val="38"/>
          <w:sz w:val="22"/>
        </w:rPr>
        <w:t> </w:t>
      </w:r>
      <w:r>
        <w:rPr>
          <w:sz w:val="22"/>
        </w:rPr>
        <w:t>presupuesto</w:t>
      </w:r>
    </w:p>
    <w:p>
      <w:pPr>
        <w:spacing w:after="0" w:line="360" w:lineRule="auto"/>
        <w:jc w:val="both"/>
        <w:rPr>
          <w:sz w:val="22"/>
        </w:rPr>
        <w:sectPr>
          <w:headerReference w:type="default" r:id="rId7"/>
          <w:footerReference w:type="default" r:id="rId8"/>
          <w:pgSz w:w="11910" w:h="16840"/>
          <w:pgMar w:header="326" w:footer="1048" w:top="1660" w:bottom="1240" w:left="1300" w:right="740"/>
          <w:pgNumType w:start="2"/>
        </w:sectPr>
      </w:pPr>
    </w:p>
    <w:p>
      <w:pPr>
        <w:pStyle w:val="BodyText"/>
        <w:spacing w:before="111"/>
        <w:ind w:left="118"/>
        <w:jc w:val="both"/>
      </w:pPr>
      <w:r>
        <w:rPr/>
        <w:t>conjunto de todos los productos turísticos y patrocinio de eventos de 2.262.200 €.</w:t>
      </w:r>
    </w:p>
    <w:p>
      <w:pPr>
        <w:pStyle w:val="ListParagraph"/>
        <w:numPr>
          <w:ilvl w:val="0"/>
          <w:numId w:val="3"/>
        </w:numPr>
        <w:tabs>
          <w:tab w:pos="1028" w:val="left" w:leader="none"/>
        </w:tabs>
        <w:spacing w:line="360" w:lineRule="auto" w:before="126" w:after="0"/>
        <w:ind w:left="118" w:right="108" w:firstLine="720"/>
        <w:jc w:val="both"/>
        <w:rPr>
          <w:sz w:val="22"/>
        </w:rPr>
      </w:pPr>
      <w:r>
        <w:rPr>
          <w:sz w:val="22"/>
        </w:rPr>
        <w:t>Proyectos de estrategia en destino mediante la coordinación y gestión de proyectos específicos como el proyecto “Smart Island” (destino inteligente), así como otras iniciativas venidas de la mano del Instituto de Turismo Responsable (ITR), el trabajo de adhesión al Sistema Integral de Calidad Turística en Destino (SICTED) o la coordinación de los Planes de Sostenibilidad</w:t>
      </w:r>
      <w:r>
        <w:rPr>
          <w:spacing w:val="-1"/>
          <w:sz w:val="22"/>
        </w:rPr>
        <w:t> </w:t>
      </w:r>
      <w:r>
        <w:rPr>
          <w:sz w:val="22"/>
        </w:rPr>
        <w:t>Turística.</w:t>
      </w:r>
    </w:p>
    <w:p>
      <w:pPr>
        <w:pStyle w:val="ListParagraph"/>
        <w:numPr>
          <w:ilvl w:val="0"/>
          <w:numId w:val="3"/>
        </w:numPr>
        <w:tabs>
          <w:tab w:pos="977" w:val="left" w:leader="none"/>
        </w:tabs>
        <w:spacing w:line="240" w:lineRule="auto" w:before="0" w:after="0"/>
        <w:ind w:left="976" w:right="0" w:hanging="139"/>
        <w:jc w:val="both"/>
        <w:rPr>
          <w:sz w:val="22"/>
        </w:rPr>
      </w:pPr>
      <w:r>
        <w:rPr>
          <w:sz w:val="22"/>
        </w:rPr>
        <w:t>Financiación de las oficinas de información turística del</w:t>
      </w:r>
      <w:r>
        <w:rPr>
          <w:spacing w:val="-12"/>
          <w:sz w:val="22"/>
        </w:rPr>
        <w:t> </w:t>
      </w:r>
      <w:r>
        <w:rPr>
          <w:sz w:val="22"/>
        </w:rPr>
        <w:t>municipio.</w:t>
      </w:r>
    </w:p>
    <w:p>
      <w:pPr>
        <w:pStyle w:val="BodyText"/>
        <w:spacing w:line="360" w:lineRule="auto" w:before="127"/>
        <w:ind w:left="118" w:right="109" w:firstLine="720"/>
        <w:jc w:val="both"/>
      </w:pPr>
      <w:r>
        <w:rPr/>
        <w:t>En el año 2024, la Sociedad de Promoción Exterior de Lanzarote ya ha realizado las siguientes acciones promocionales del destino tales como:</w:t>
      </w:r>
    </w:p>
    <w:p>
      <w:pPr>
        <w:pStyle w:val="ListParagraph"/>
        <w:numPr>
          <w:ilvl w:val="0"/>
          <w:numId w:val="3"/>
        </w:numPr>
        <w:tabs>
          <w:tab w:pos="977" w:val="left" w:leader="none"/>
        </w:tabs>
        <w:spacing w:line="240" w:lineRule="auto" w:before="0" w:after="0"/>
        <w:ind w:left="976" w:right="0" w:hanging="139"/>
        <w:jc w:val="both"/>
        <w:rPr>
          <w:sz w:val="22"/>
        </w:rPr>
      </w:pPr>
      <w:r>
        <w:rPr>
          <w:sz w:val="22"/>
        </w:rPr>
        <w:t>Asistencia a las ferias FITUR e</w:t>
      </w:r>
      <w:r>
        <w:rPr>
          <w:spacing w:val="-3"/>
          <w:sz w:val="22"/>
        </w:rPr>
        <w:t> </w:t>
      </w:r>
      <w:r>
        <w:rPr>
          <w:sz w:val="22"/>
        </w:rPr>
        <w:t>ITB</w:t>
      </w:r>
    </w:p>
    <w:p>
      <w:pPr>
        <w:pStyle w:val="ListParagraph"/>
        <w:numPr>
          <w:ilvl w:val="0"/>
          <w:numId w:val="3"/>
        </w:numPr>
        <w:tabs>
          <w:tab w:pos="1011" w:val="left" w:leader="none"/>
        </w:tabs>
        <w:spacing w:line="360" w:lineRule="auto" w:before="126" w:after="0"/>
        <w:ind w:left="118" w:right="107" w:firstLine="720"/>
        <w:jc w:val="both"/>
        <w:rPr>
          <w:sz w:val="22"/>
        </w:rPr>
      </w:pPr>
      <w:r>
        <w:rPr>
          <w:sz w:val="22"/>
        </w:rPr>
        <w:t>Asistencia a múltiples ferias como, por ejemplo: Holiday World Show (Irlanda), Madrid Fusión, Vakantiebeurs(Países Bajos), Salón International de la Plongee (Francia), Matka (Finlandia), Fiets en Wandelbeurs (Bélgica), Feria F.R.E.E. (Alemania), Ferie for Alle (Dinamarca), Navartur (Navarra), BMT (Italia) y muchas otras ferias y eventos. En ese sentido, el desarrollo y consecución de las acciones anteriormente planteadas permitirán</w:t>
      </w:r>
      <w:r>
        <w:rPr>
          <w:spacing w:val="-13"/>
          <w:sz w:val="22"/>
        </w:rPr>
        <w:t> </w:t>
      </w:r>
      <w:r>
        <w:rPr>
          <w:sz w:val="22"/>
        </w:rPr>
        <w:t>conseguir:</w:t>
      </w:r>
    </w:p>
    <w:p>
      <w:pPr>
        <w:pStyle w:val="ListParagraph"/>
        <w:numPr>
          <w:ilvl w:val="1"/>
          <w:numId w:val="3"/>
        </w:numPr>
        <w:tabs>
          <w:tab w:pos="1536" w:val="left" w:leader="none"/>
        </w:tabs>
        <w:spacing w:line="352" w:lineRule="auto" w:before="0" w:after="0"/>
        <w:ind w:left="1558" w:right="109" w:hanging="360"/>
        <w:jc w:val="both"/>
        <w:rPr>
          <w:sz w:val="22"/>
        </w:rPr>
      </w:pPr>
      <w:r>
        <w:rPr>
          <w:sz w:val="22"/>
        </w:rPr>
        <w:t>Mayor flujo de turistas y/o visitantes en la zona turística de Puerto del Carmen, principalmente de nacionalidad inglesa, alemana, española y francesa, pero sin dejar de lado los esfuerzos en otros mercados en los que se sigue trabajando para aumentar su flujo de visitantes, diversificando de esta forma los mercados emisores de</w:t>
      </w:r>
      <w:r>
        <w:rPr>
          <w:spacing w:val="-1"/>
          <w:sz w:val="22"/>
        </w:rPr>
        <w:t> </w:t>
      </w:r>
      <w:r>
        <w:rPr>
          <w:sz w:val="22"/>
        </w:rPr>
        <w:t>turistas.</w:t>
      </w:r>
    </w:p>
    <w:p>
      <w:pPr>
        <w:pStyle w:val="ListParagraph"/>
        <w:numPr>
          <w:ilvl w:val="1"/>
          <w:numId w:val="3"/>
        </w:numPr>
        <w:tabs>
          <w:tab w:pos="1536" w:val="left" w:leader="none"/>
        </w:tabs>
        <w:spacing w:line="333" w:lineRule="auto" w:before="19" w:after="0"/>
        <w:ind w:left="1558" w:right="110" w:hanging="360"/>
        <w:jc w:val="both"/>
        <w:rPr>
          <w:sz w:val="22"/>
        </w:rPr>
      </w:pPr>
      <w:r>
        <w:rPr>
          <w:sz w:val="22"/>
        </w:rPr>
        <w:t>Aumento en la ocupación de plazas de establecimientos alojativos de Puerto del Carmen y</w:t>
      </w:r>
      <w:r>
        <w:rPr>
          <w:spacing w:val="-1"/>
          <w:sz w:val="22"/>
        </w:rPr>
        <w:t> </w:t>
      </w:r>
      <w:r>
        <w:rPr>
          <w:sz w:val="22"/>
        </w:rPr>
        <w:t>alrededores.</w:t>
      </w:r>
    </w:p>
    <w:p>
      <w:pPr>
        <w:pStyle w:val="ListParagraph"/>
        <w:numPr>
          <w:ilvl w:val="1"/>
          <w:numId w:val="3"/>
        </w:numPr>
        <w:tabs>
          <w:tab w:pos="1536" w:val="left" w:leader="none"/>
        </w:tabs>
        <w:spacing w:line="348" w:lineRule="auto" w:before="36" w:after="0"/>
        <w:ind w:left="1558" w:right="109" w:hanging="360"/>
        <w:jc w:val="both"/>
        <w:rPr>
          <w:sz w:val="22"/>
        </w:rPr>
      </w:pPr>
      <w:r>
        <w:rPr>
          <w:sz w:val="22"/>
        </w:rPr>
        <w:t>Activación del comercio local mediante el consumo de bienes y servicios del municipio en general y de Puerto del Carmen en particular (restauración, transporte, sector comercial,</w:t>
      </w:r>
      <w:r>
        <w:rPr>
          <w:spacing w:val="-2"/>
          <w:sz w:val="22"/>
        </w:rPr>
        <w:t> </w:t>
      </w:r>
      <w:r>
        <w:rPr>
          <w:sz w:val="22"/>
        </w:rPr>
        <w:t>etc.).</w:t>
      </w:r>
    </w:p>
    <w:p>
      <w:pPr>
        <w:pStyle w:val="ListParagraph"/>
        <w:numPr>
          <w:ilvl w:val="1"/>
          <w:numId w:val="3"/>
        </w:numPr>
        <w:tabs>
          <w:tab w:pos="1598" w:val="left" w:leader="none"/>
        </w:tabs>
        <w:spacing w:line="348" w:lineRule="auto" w:before="18" w:after="0"/>
        <w:ind w:left="1558" w:right="109" w:hanging="360"/>
        <w:jc w:val="both"/>
        <w:rPr>
          <w:sz w:val="22"/>
        </w:rPr>
      </w:pPr>
      <w:r>
        <w:rPr>
          <w:sz w:val="22"/>
        </w:rPr>
        <w:t>A nivel socioeconómico, estimular el interés por la cultura propia de la zona, sus tradiciones y costumbres, motivando la recuperación de la identidad, el intercambio y la modernización de</w:t>
      </w:r>
      <w:r>
        <w:rPr>
          <w:spacing w:val="-3"/>
          <w:sz w:val="22"/>
        </w:rPr>
        <w:t> </w:t>
      </w:r>
      <w:r>
        <w:rPr>
          <w:sz w:val="22"/>
        </w:rPr>
        <w:t>culturas.</w:t>
      </w:r>
    </w:p>
    <w:p>
      <w:pPr>
        <w:pStyle w:val="BodyText"/>
        <w:spacing w:before="7"/>
        <w:rPr>
          <w:sz w:val="23"/>
        </w:rPr>
      </w:pPr>
    </w:p>
    <w:p>
      <w:pPr>
        <w:pStyle w:val="BodyText"/>
        <w:spacing w:line="276" w:lineRule="auto"/>
        <w:ind w:left="118" w:right="107" w:firstLine="709"/>
        <w:jc w:val="both"/>
      </w:pPr>
      <w:r>
        <w:rPr>
          <w:b/>
        </w:rPr>
        <w:t>QUINTO.- </w:t>
      </w:r>
      <w:r>
        <w:rPr/>
        <w:t>Que el servicio que el Ayuntamiento de Tías demanda de Sociedad de Promoción Exterior (SPEL) anualmente, es reforzar las acciones de promoción en todas sus vertientes y modalidades, esfuerzos que se traducirán en mejores resultados tanto para la isla en su conjunto como destino turístico, como para el municipio de Tías en particular,</w:t>
      </w:r>
    </w:p>
    <w:p>
      <w:pPr>
        <w:pStyle w:val="BodyText"/>
        <w:spacing w:before="4"/>
        <w:rPr>
          <w:sz w:val="25"/>
        </w:rPr>
      </w:pPr>
    </w:p>
    <w:p>
      <w:pPr>
        <w:spacing w:line="276" w:lineRule="auto" w:before="0"/>
        <w:ind w:left="118" w:right="109" w:firstLine="720"/>
        <w:jc w:val="both"/>
        <w:rPr>
          <w:sz w:val="22"/>
        </w:rPr>
      </w:pPr>
      <w:r>
        <w:rPr>
          <w:b/>
          <w:sz w:val="22"/>
        </w:rPr>
        <w:t>SESTO.- </w:t>
      </w:r>
      <w:r>
        <w:rPr>
          <w:sz w:val="22"/>
        </w:rPr>
        <w:t>La </w:t>
      </w:r>
      <w:r>
        <w:rPr>
          <w:i/>
          <w:sz w:val="22"/>
        </w:rPr>
        <w:t>Ley 38/2003, de 17 de noviembre, General de Subvenciones </w:t>
      </w:r>
      <w:r>
        <w:rPr>
          <w:sz w:val="22"/>
        </w:rPr>
        <w:t>en su </w:t>
      </w:r>
      <w:r>
        <w:rPr>
          <w:i/>
          <w:sz w:val="22"/>
        </w:rPr>
        <w:t>artículo </w:t>
      </w:r>
      <w:r>
        <w:rPr>
          <w:i/>
          <w:sz w:val="22"/>
        </w:rPr>
        <w:t>22- 2 a) </w:t>
      </w:r>
      <w:r>
        <w:rPr>
          <w:sz w:val="22"/>
        </w:rPr>
        <w:t>establece que se podrá conceder de forma directa las subvenciones que estén previstas nominativamente en los</w:t>
      </w:r>
      <w:r>
        <w:rPr>
          <w:spacing w:val="-4"/>
          <w:sz w:val="22"/>
        </w:rPr>
        <w:t> </w:t>
      </w:r>
      <w:r>
        <w:rPr>
          <w:sz w:val="22"/>
        </w:rPr>
        <w:t>presupuesto.</w:t>
      </w:r>
    </w:p>
    <w:p>
      <w:pPr>
        <w:spacing w:after="0" w:line="276" w:lineRule="auto"/>
        <w:jc w:val="both"/>
        <w:rPr>
          <w:sz w:val="22"/>
        </w:rPr>
        <w:sectPr>
          <w:pgSz w:w="11910" w:h="16840"/>
          <w:pgMar w:header="326" w:footer="1048" w:top="1660" w:bottom="1240" w:left="1300" w:right="740"/>
        </w:sectPr>
      </w:pPr>
    </w:p>
    <w:p>
      <w:pPr>
        <w:pStyle w:val="BodyText"/>
        <w:rPr>
          <w:sz w:val="20"/>
        </w:rPr>
      </w:pPr>
    </w:p>
    <w:p>
      <w:pPr>
        <w:pStyle w:val="BodyText"/>
        <w:spacing w:before="1"/>
      </w:pPr>
    </w:p>
    <w:p>
      <w:pPr>
        <w:spacing w:before="0"/>
        <w:ind w:left="118" w:right="0" w:firstLine="0"/>
        <w:jc w:val="left"/>
        <w:rPr>
          <w:sz w:val="20"/>
        </w:rPr>
      </w:pPr>
      <w:r>
        <w:rPr>
          <w:sz w:val="20"/>
        </w:rPr>
        <w:t>En virtud de las atribuciones que me confieren la Ley 7/1985, de 2 de abril, Reguladora de las Bases del Régimen Local y la Ley 7/2015, de 1 de abril, de los municipios de Canarias.</w:t>
      </w:r>
    </w:p>
    <w:p>
      <w:pPr>
        <w:pStyle w:val="BodyText"/>
        <w:spacing w:before="10"/>
        <w:rPr>
          <w:sz w:val="20"/>
        </w:rPr>
      </w:pPr>
    </w:p>
    <w:p>
      <w:pPr>
        <w:pStyle w:val="Heading1"/>
      </w:pPr>
      <w:r>
        <w:rPr/>
        <w:t>RESUELVO:</w:t>
      </w:r>
    </w:p>
    <w:p>
      <w:pPr>
        <w:spacing w:before="60"/>
        <w:ind w:left="118" w:right="108" w:firstLine="672"/>
        <w:jc w:val="both"/>
        <w:rPr>
          <w:b/>
          <w:sz w:val="22"/>
        </w:rPr>
      </w:pPr>
      <w:r>
        <w:rPr>
          <w:sz w:val="22"/>
        </w:rPr>
        <w:t>Aprobar la subvención nominada a favor de la Sociedad de Promoción Exterior de Lanzarote (SPEL), por un importe de </w:t>
      </w:r>
      <w:r>
        <w:rPr>
          <w:b/>
          <w:sz w:val="22"/>
        </w:rPr>
        <w:t>CIENTO CINCUENTA Y CINCO MIL EUROS (SON 155.000</w:t>
      </w:r>
    </w:p>
    <w:p>
      <w:pPr>
        <w:spacing w:before="0"/>
        <w:ind w:left="118" w:right="0" w:firstLine="0"/>
        <w:jc w:val="left"/>
        <w:rPr>
          <w:sz w:val="22"/>
        </w:rPr>
      </w:pPr>
      <w:r>
        <w:rPr>
          <w:b/>
          <w:sz w:val="22"/>
        </w:rPr>
        <w:t>€) </w:t>
      </w:r>
      <w:r>
        <w:rPr>
          <w:sz w:val="22"/>
        </w:rPr>
        <w:t>con cargo a la partida </w:t>
      </w:r>
      <w:r>
        <w:rPr>
          <w:b/>
          <w:sz w:val="22"/>
        </w:rPr>
        <w:t>432 46100 denominada Subvención a la Sociedad de Promoción Exterior de Lanzarote (SPEL) </w:t>
      </w:r>
      <w:r>
        <w:rPr>
          <w:sz w:val="22"/>
        </w:rPr>
        <w:t>del presupuesto de gastos de la corporación.</w:t>
      </w:r>
    </w:p>
    <w:p>
      <w:pPr>
        <w:pStyle w:val="BodyText"/>
        <w:rPr>
          <w:sz w:val="24"/>
        </w:rPr>
      </w:pPr>
    </w:p>
    <w:p>
      <w:pPr>
        <w:pStyle w:val="BodyText"/>
        <w:rPr>
          <w:sz w:val="24"/>
        </w:rPr>
      </w:pPr>
    </w:p>
    <w:p>
      <w:pPr>
        <w:spacing w:before="148"/>
        <w:ind w:left="118" w:right="0" w:firstLine="0"/>
        <w:jc w:val="left"/>
        <w:rPr>
          <w:sz w:val="20"/>
        </w:rPr>
      </w:pPr>
      <w:r>
        <w:rPr>
          <w:sz w:val="20"/>
        </w:rPr>
        <w:t>Lo manda y firma el Alcalde del Ayuntamiento de Tías, don José Juan Cruz Saavedra, de lo que como Secretario doy fe.</w:t>
      </w:r>
    </w:p>
    <w:p>
      <w:pPr>
        <w:spacing w:before="120"/>
        <w:ind w:left="118" w:right="0" w:firstLine="0"/>
        <w:jc w:val="left"/>
        <w:rPr>
          <w:sz w:val="20"/>
        </w:rPr>
      </w:pPr>
      <w:r>
        <w:rPr>
          <w:sz w:val="20"/>
        </w:rPr>
        <w:t>En Tías (Lanzarote),</w:t>
      </w:r>
    </w:p>
    <w:p>
      <w:pPr>
        <w:pStyle w:val="BodyText"/>
      </w:pPr>
    </w:p>
    <w:p>
      <w:pPr>
        <w:pStyle w:val="BodyText"/>
      </w:pPr>
    </w:p>
    <w:p>
      <w:pPr>
        <w:pStyle w:val="BodyText"/>
      </w:pPr>
    </w:p>
    <w:p>
      <w:pPr>
        <w:pStyle w:val="BodyText"/>
      </w:pPr>
    </w:p>
    <w:p>
      <w:pPr>
        <w:pStyle w:val="BodyText"/>
        <w:spacing w:before="10"/>
        <w:rPr>
          <w:sz w:val="18"/>
        </w:rPr>
      </w:pPr>
    </w:p>
    <w:p>
      <w:pPr>
        <w:spacing w:before="0"/>
        <w:ind w:left="118" w:right="109" w:firstLine="403"/>
        <w:jc w:val="both"/>
        <w:rPr>
          <w:sz w:val="20"/>
        </w:rPr>
      </w:pPr>
      <w:r>
        <w:rPr>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pPr>
        <w:spacing w:before="0"/>
        <w:ind w:left="118" w:right="109" w:firstLine="605"/>
        <w:jc w:val="both"/>
        <w:rPr>
          <w:sz w:val="20"/>
        </w:rPr>
      </w:pPr>
      <w:r>
        <w:rPr>
          <w:sz w:val="20"/>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pPr>
        <w:pStyle w:val="BodyText"/>
      </w:pPr>
    </w:p>
    <w:p>
      <w:pPr>
        <w:pStyle w:val="BodyText"/>
      </w:pPr>
    </w:p>
    <w:p>
      <w:pPr>
        <w:pStyle w:val="BodyText"/>
      </w:pPr>
    </w:p>
    <w:p>
      <w:pPr>
        <w:spacing w:line="152" w:lineRule="exact" w:before="152"/>
        <w:ind w:left="3240" w:right="0" w:firstLine="0"/>
        <w:jc w:val="left"/>
        <w:rPr>
          <w:sz w:val="14"/>
        </w:rPr>
      </w:pPr>
      <w:r>
        <w:rPr>
          <w:sz w:val="14"/>
        </w:rPr>
        <w:t>ISOF 06/2024</w:t>
      </w:r>
    </w:p>
    <w:p>
      <w:pPr>
        <w:spacing w:line="213" w:lineRule="auto" w:before="5"/>
        <w:ind w:left="3240" w:right="3241" w:firstLine="0"/>
        <w:jc w:val="left"/>
        <w:rPr>
          <w:sz w:val="14"/>
        </w:rPr>
      </w:pPr>
      <w:r>
        <w:rPr>
          <w:sz w:val="14"/>
        </w:rPr>
        <w:t>Documento firmado electrónicamente el día 25/04/2024 a las 13:58:58 por</w:t>
      </w:r>
    </w:p>
    <w:p>
      <w:pPr>
        <w:spacing w:line="138" w:lineRule="exact" w:before="0"/>
        <w:ind w:left="3240" w:right="0" w:firstLine="0"/>
        <w:jc w:val="left"/>
        <w:rPr>
          <w:sz w:val="14"/>
        </w:rPr>
      </w:pPr>
      <w:r>
        <w:rPr>
          <w:sz w:val="14"/>
        </w:rPr>
        <w:t>El Secretario</w:t>
      </w:r>
    </w:p>
    <w:p>
      <w:pPr>
        <w:spacing w:line="152" w:lineRule="exact" w:before="0"/>
        <w:ind w:left="3240" w:right="0" w:firstLine="0"/>
        <w:jc w:val="left"/>
        <w:rPr>
          <w:sz w:val="14"/>
        </w:rPr>
      </w:pPr>
      <w:r>
        <w:rPr>
          <w:sz w:val="14"/>
        </w:rPr>
        <w:t>Fdo.:FERNANDO PEREZ-UTRILLA PEREZ</w:t>
      </w:r>
    </w:p>
    <w:sectPr>
      <w:pgSz w:w="11910" w:h="16840"/>
      <w:pgMar w:header="326" w:footer="1048" w:top="1660" w:bottom="1240" w:left="13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859968"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58944"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75.26886pt;width:483.8pt;height:20.150pt;mso-position-horizontal-relative:page;mso-position-vertical-relative:page;z-index:-251857920" type="#_x0000_t202" filled="false" stroked="false">
          <v:textbox inset="0,0,0,0">
            <w:txbxContent>
              <w:p>
                <w:pPr>
                  <w:spacing w:before="14"/>
                  <w:ind w:left="20" w:right="0" w:firstLine="0"/>
                  <w:jc w:val="left"/>
                  <w:rPr>
                    <w:sz w:val="16"/>
                  </w:rPr>
                </w:pPr>
                <w:r>
                  <w:rPr>
                    <w:sz w:val="16"/>
                  </w:rPr>
                  <w:t>Documento firmado electrónicamente (RD 1671/2009). La autenticidad de este documento puede ser comprobada mediante el CSV: 15247053501331643014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56896"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55872"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852800"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851776"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9pt;height:29.95pt;mso-position-horizontal-relative:page;mso-position-vertical-relative:page;z-index:-251850752"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2</w:t>
                </w:r>
                <w:r>
                  <w:rPr/>
                  <w:fldChar w:fldCharType="end"/>
                </w:r>
                <w:r>
                  <w:rPr>
                    <w:sz w:val="14"/>
                  </w:rPr>
                  <w:t> / 4</w:t>
                </w:r>
              </w:p>
              <w:p>
                <w:pPr>
                  <w:spacing w:before="34"/>
                  <w:ind w:left="20" w:right="0" w:firstLine="0"/>
                  <w:jc w:val="left"/>
                  <w:rPr>
                    <w:sz w:val="16"/>
                  </w:rPr>
                </w:pPr>
                <w:r>
                  <w:rPr>
                    <w:sz w:val="16"/>
                  </w:rPr>
                  <w:t>Documento firmado electrónicamente (RD 1671/2009). La autenticidad de este documento puede ser comprobada mediante el CSV: 15247053501331643014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49728"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48704"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54464">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60992"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61632">
          <wp:simplePos x="0" y="0"/>
          <wp:positionH relativeFrom="page">
            <wp:posOffset>917289</wp:posOffset>
          </wp:positionH>
          <wp:positionV relativeFrom="page">
            <wp:posOffset>206997</wp:posOffset>
          </wp:positionV>
          <wp:extent cx="545115" cy="798457"/>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1853824"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8" w:hanging="139"/>
      </w:pPr>
      <w:rPr>
        <w:rFonts w:hint="default" w:ascii="Arial" w:hAnsi="Arial" w:eastAsia="Arial" w:cs="Arial"/>
        <w:spacing w:val="-1"/>
        <w:w w:val="100"/>
        <w:sz w:val="22"/>
        <w:szCs w:val="22"/>
        <w:lang w:val="es-es" w:eastAsia="es-es" w:bidi="es-es"/>
      </w:rPr>
    </w:lvl>
    <w:lvl w:ilvl="1">
      <w:start w:val="0"/>
      <w:numFmt w:val="bullet"/>
      <w:lvlText w:val="o"/>
      <w:lvlJc w:val="left"/>
      <w:pPr>
        <w:ind w:left="1558" w:hanging="338"/>
      </w:pPr>
      <w:rPr>
        <w:rFonts w:hint="default" w:ascii="Courier New" w:hAnsi="Courier New" w:eastAsia="Courier New" w:cs="Courier New"/>
        <w:spacing w:val="-59"/>
        <w:w w:val="100"/>
        <w:sz w:val="22"/>
        <w:szCs w:val="22"/>
        <w:lang w:val="es-es" w:eastAsia="es-es" w:bidi="es-es"/>
      </w:rPr>
    </w:lvl>
    <w:lvl w:ilvl="2">
      <w:start w:val="0"/>
      <w:numFmt w:val="bullet"/>
      <w:lvlText w:val="•"/>
      <w:lvlJc w:val="left"/>
      <w:pPr>
        <w:ind w:left="2482" w:hanging="338"/>
      </w:pPr>
      <w:rPr>
        <w:rFonts w:hint="default"/>
        <w:lang w:val="es-es" w:eastAsia="es-es" w:bidi="es-es"/>
      </w:rPr>
    </w:lvl>
    <w:lvl w:ilvl="3">
      <w:start w:val="0"/>
      <w:numFmt w:val="bullet"/>
      <w:lvlText w:val="•"/>
      <w:lvlJc w:val="left"/>
      <w:pPr>
        <w:ind w:left="3405" w:hanging="338"/>
      </w:pPr>
      <w:rPr>
        <w:rFonts w:hint="default"/>
        <w:lang w:val="es-es" w:eastAsia="es-es" w:bidi="es-es"/>
      </w:rPr>
    </w:lvl>
    <w:lvl w:ilvl="4">
      <w:start w:val="0"/>
      <w:numFmt w:val="bullet"/>
      <w:lvlText w:val="•"/>
      <w:lvlJc w:val="left"/>
      <w:pPr>
        <w:ind w:left="4328" w:hanging="338"/>
      </w:pPr>
      <w:rPr>
        <w:rFonts w:hint="default"/>
        <w:lang w:val="es-es" w:eastAsia="es-es" w:bidi="es-es"/>
      </w:rPr>
    </w:lvl>
    <w:lvl w:ilvl="5">
      <w:start w:val="0"/>
      <w:numFmt w:val="bullet"/>
      <w:lvlText w:val="•"/>
      <w:lvlJc w:val="left"/>
      <w:pPr>
        <w:ind w:left="5251" w:hanging="338"/>
      </w:pPr>
      <w:rPr>
        <w:rFonts w:hint="default"/>
        <w:lang w:val="es-es" w:eastAsia="es-es" w:bidi="es-es"/>
      </w:rPr>
    </w:lvl>
    <w:lvl w:ilvl="6">
      <w:start w:val="0"/>
      <w:numFmt w:val="bullet"/>
      <w:lvlText w:val="•"/>
      <w:lvlJc w:val="left"/>
      <w:pPr>
        <w:ind w:left="6174" w:hanging="338"/>
      </w:pPr>
      <w:rPr>
        <w:rFonts w:hint="default"/>
        <w:lang w:val="es-es" w:eastAsia="es-es" w:bidi="es-es"/>
      </w:rPr>
    </w:lvl>
    <w:lvl w:ilvl="7">
      <w:start w:val="0"/>
      <w:numFmt w:val="bullet"/>
      <w:lvlText w:val="•"/>
      <w:lvlJc w:val="left"/>
      <w:pPr>
        <w:ind w:left="7097" w:hanging="338"/>
      </w:pPr>
      <w:rPr>
        <w:rFonts w:hint="default"/>
        <w:lang w:val="es-es" w:eastAsia="es-es" w:bidi="es-es"/>
      </w:rPr>
    </w:lvl>
    <w:lvl w:ilvl="8">
      <w:start w:val="0"/>
      <w:numFmt w:val="bullet"/>
      <w:lvlText w:val="•"/>
      <w:lvlJc w:val="left"/>
      <w:pPr>
        <w:ind w:left="8020" w:hanging="338"/>
      </w:pPr>
      <w:rPr>
        <w:rFonts w:hint="default"/>
        <w:lang w:val="es-es" w:eastAsia="es-es" w:bidi="es-es"/>
      </w:rPr>
    </w:lvl>
  </w:abstractNum>
  <w:abstractNum w:abstractNumId="1">
    <w:multiLevelType w:val="hybridMultilevel"/>
    <w:lvl w:ilvl="0">
      <w:start w:val="9"/>
      <w:numFmt w:val="decimal"/>
      <w:lvlText w:val="%1"/>
      <w:lvlJc w:val="left"/>
      <w:pPr>
        <w:ind w:left="1021" w:hanging="184"/>
        <w:jc w:val="left"/>
      </w:pPr>
      <w:rPr>
        <w:rFonts w:hint="default" w:ascii="Arial" w:hAnsi="Arial" w:eastAsia="Arial" w:cs="Arial"/>
        <w:b/>
        <w:bCs/>
        <w:w w:val="100"/>
        <w:sz w:val="22"/>
        <w:szCs w:val="22"/>
        <w:lang w:val="es-es" w:eastAsia="es-es" w:bidi="es-es"/>
      </w:rPr>
    </w:lvl>
    <w:lvl w:ilvl="1">
      <w:start w:val="0"/>
      <w:numFmt w:val="bullet"/>
      <w:lvlText w:val="•"/>
      <w:lvlJc w:val="left"/>
      <w:pPr>
        <w:ind w:left="1904" w:hanging="184"/>
      </w:pPr>
      <w:rPr>
        <w:rFonts w:hint="default"/>
        <w:lang w:val="es-es" w:eastAsia="es-es" w:bidi="es-es"/>
      </w:rPr>
    </w:lvl>
    <w:lvl w:ilvl="2">
      <w:start w:val="0"/>
      <w:numFmt w:val="bullet"/>
      <w:lvlText w:val="•"/>
      <w:lvlJc w:val="left"/>
      <w:pPr>
        <w:ind w:left="2789" w:hanging="184"/>
      </w:pPr>
      <w:rPr>
        <w:rFonts w:hint="default"/>
        <w:lang w:val="es-es" w:eastAsia="es-es" w:bidi="es-es"/>
      </w:rPr>
    </w:lvl>
    <w:lvl w:ilvl="3">
      <w:start w:val="0"/>
      <w:numFmt w:val="bullet"/>
      <w:lvlText w:val="•"/>
      <w:lvlJc w:val="left"/>
      <w:pPr>
        <w:ind w:left="3673" w:hanging="184"/>
      </w:pPr>
      <w:rPr>
        <w:rFonts w:hint="default"/>
        <w:lang w:val="es-es" w:eastAsia="es-es" w:bidi="es-es"/>
      </w:rPr>
    </w:lvl>
    <w:lvl w:ilvl="4">
      <w:start w:val="0"/>
      <w:numFmt w:val="bullet"/>
      <w:lvlText w:val="•"/>
      <w:lvlJc w:val="left"/>
      <w:pPr>
        <w:ind w:left="4558" w:hanging="184"/>
      </w:pPr>
      <w:rPr>
        <w:rFonts w:hint="default"/>
        <w:lang w:val="es-es" w:eastAsia="es-es" w:bidi="es-es"/>
      </w:rPr>
    </w:lvl>
    <w:lvl w:ilvl="5">
      <w:start w:val="0"/>
      <w:numFmt w:val="bullet"/>
      <w:lvlText w:val="•"/>
      <w:lvlJc w:val="left"/>
      <w:pPr>
        <w:ind w:left="5443" w:hanging="184"/>
      </w:pPr>
      <w:rPr>
        <w:rFonts w:hint="default"/>
        <w:lang w:val="es-es" w:eastAsia="es-es" w:bidi="es-es"/>
      </w:rPr>
    </w:lvl>
    <w:lvl w:ilvl="6">
      <w:start w:val="0"/>
      <w:numFmt w:val="bullet"/>
      <w:lvlText w:val="•"/>
      <w:lvlJc w:val="left"/>
      <w:pPr>
        <w:ind w:left="6327" w:hanging="184"/>
      </w:pPr>
      <w:rPr>
        <w:rFonts w:hint="default"/>
        <w:lang w:val="es-es" w:eastAsia="es-es" w:bidi="es-es"/>
      </w:rPr>
    </w:lvl>
    <w:lvl w:ilvl="7">
      <w:start w:val="0"/>
      <w:numFmt w:val="bullet"/>
      <w:lvlText w:val="•"/>
      <w:lvlJc w:val="left"/>
      <w:pPr>
        <w:ind w:left="7212" w:hanging="184"/>
      </w:pPr>
      <w:rPr>
        <w:rFonts w:hint="default"/>
        <w:lang w:val="es-es" w:eastAsia="es-es" w:bidi="es-es"/>
      </w:rPr>
    </w:lvl>
    <w:lvl w:ilvl="8">
      <w:start w:val="0"/>
      <w:numFmt w:val="bullet"/>
      <w:lvlText w:val="•"/>
      <w:lvlJc w:val="left"/>
      <w:pPr>
        <w:ind w:left="8096" w:hanging="184"/>
      </w:pPr>
      <w:rPr>
        <w:rFonts w:hint="default"/>
        <w:lang w:val="es-es" w:eastAsia="es-es" w:bidi="es-es"/>
      </w:rPr>
    </w:lvl>
  </w:abstractNum>
  <w:abstractNum w:abstractNumId="0">
    <w:multiLevelType w:val="hybridMultilevel"/>
    <w:lvl w:ilvl="0">
      <w:start w:val="1"/>
      <w:numFmt w:val="decimal"/>
      <w:lvlText w:val="%1"/>
      <w:lvlJc w:val="left"/>
      <w:pPr>
        <w:ind w:left="1010" w:hanging="184"/>
        <w:jc w:val="left"/>
      </w:pPr>
      <w:rPr>
        <w:rFonts w:hint="default" w:ascii="Arial" w:hAnsi="Arial" w:eastAsia="Arial" w:cs="Arial"/>
        <w:b/>
        <w:bCs/>
        <w:w w:val="100"/>
        <w:sz w:val="22"/>
        <w:szCs w:val="22"/>
        <w:lang w:val="es-es" w:eastAsia="es-es" w:bidi="es-es"/>
      </w:rPr>
    </w:lvl>
    <w:lvl w:ilvl="1">
      <w:start w:val="0"/>
      <w:numFmt w:val="bullet"/>
      <w:lvlText w:val="•"/>
      <w:lvlJc w:val="left"/>
      <w:pPr>
        <w:ind w:left="1904" w:hanging="184"/>
      </w:pPr>
      <w:rPr>
        <w:rFonts w:hint="default"/>
        <w:lang w:val="es-es" w:eastAsia="es-es" w:bidi="es-es"/>
      </w:rPr>
    </w:lvl>
    <w:lvl w:ilvl="2">
      <w:start w:val="0"/>
      <w:numFmt w:val="bullet"/>
      <w:lvlText w:val="•"/>
      <w:lvlJc w:val="left"/>
      <w:pPr>
        <w:ind w:left="2789" w:hanging="184"/>
      </w:pPr>
      <w:rPr>
        <w:rFonts w:hint="default"/>
        <w:lang w:val="es-es" w:eastAsia="es-es" w:bidi="es-es"/>
      </w:rPr>
    </w:lvl>
    <w:lvl w:ilvl="3">
      <w:start w:val="0"/>
      <w:numFmt w:val="bullet"/>
      <w:lvlText w:val="•"/>
      <w:lvlJc w:val="left"/>
      <w:pPr>
        <w:ind w:left="3673" w:hanging="184"/>
      </w:pPr>
      <w:rPr>
        <w:rFonts w:hint="default"/>
        <w:lang w:val="es-es" w:eastAsia="es-es" w:bidi="es-es"/>
      </w:rPr>
    </w:lvl>
    <w:lvl w:ilvl="4">
      <w:start w:val="0"/>
      <w:numFmt w:val="bullet"/>
      <w:lvlText w:val="•"/>
      <w:lvlJc w:val="left"/>
      <w:pPr>
        <w:ind w:left="4558" w:hanging="184"/>
      </w:pPr>
      <w:rPr>
        <w:rFonts w:hint="default"/>
        <w:lang w:val="es-es" w:eastAsia="es-es" w:bidi="es-es"/>
      </w:rPr>
    </w:lvl>
    <w:lvl w:ilvl="5">
      <w:start w:val="0"/>
      <w:numFmt w:val="bullet"/>
      <w:lvlText w:val="•"/>
      <w:lvlJc w:val="left"/>
      <w:pPr>
        <w:ind w:left="5443" w:hanging="184"/>
      </w:pPr>
      <w:rPr>
        <w:rFonts w:hint="default"/>
        <w:lang w:val="es-es" w:eastAsia="es-es" w:bidi="es-es"/>
      </w:rPr>
    </w:lvl>
    <w:lvl w:ilvl="6">
      <w:start w:val="0"/>
      <w:numFmt w:val="bullet"/>
      <w:lvlText w:val="•"/>
      <w:lvlJc w:val="left"/>
      <w:pPr>
        <w:ind w:left="6327" w:hanging="184"/>
      </w:pPr>
      <w:rPr>
        <w:rFonts w:hint="default"/>
        <w:lang w:val="es-es" w:eastAsia="es-es" w:bidi="es-es"/>
      </w:rPr>
    </w:lvl>
    <w:lvl w:ilvl="7">
      <w:start w:val="0"/>
      <w:numFmt w:val="bullet"/>
      <w:lvlText w:val="•"/>
      <w:lvlJc w:val="left"/>
      <w:pPr>
        <w:ind w:left="7212" w:hanging="184"/>
      </w:pPr>
      <w:rPr>
        <w:rFonts w:hint="default"/>
        <w:lang w:val="es-es" w:eastAsia="es-es" w:bidi="es-es"/>
      </w:rPr>
    </w:lvl>
    <w:lvl w:ilvl="8">
      <w:start w:val="0"/>
      <w:numFmt w:val="bullet"/>
      <w:lvlText w:val="•"/>
      <w:lvlJc w:val="left"/>
      <w:pPr>
        <w:ind w:left="8096" w:hanging="184"/>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3298" w:right="3292"/>
      <w:jc w:val="center"/>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ind w:left="118" w:hanging="185"/>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http://www.turismolanzarote.com/"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2025-03-18T10:48:39Z</dcterms:created>
  <dcterms:modified xsi:type="dcterms:W3CDTF">2025-03-18T10:48:39Z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