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6"/>
        </w:rPr>
      </w:pPr>
    </w:p>
    <w:p>
      <w:pPr>
        <w:pStyle w:val="Heading1"/>
        <w:spacing w:line="276" w:lineRule="auto" w:before="51"/>
        <w:ind w:left="775" w:right="1142"/>
        <w:jc w:val="both"/>
      </w:pPr>
      <w:r>
        <w:rPr/>
        <w:pict>
          <v:shapetype id="_x0000_t202" o:spt="202" coordsize="21600,21600" path="m,l,21600r21600,l21600,xe">
            <v:stroke joinstyle="miter"/>
            <v:path gradientshapeok="t" o:connecttype="rect"/>
          </v:shapetype>
          <v:shape style="position:absolute;margin-left:20pt;margin-top:-40.025242pt;width:29pt;height:230.65pt;mso-position-horizontal-relative:page;mso-position-vertical-relative:paragraph;z-index:251661312" type="#_x0000_t202" filled="false" stroked="true" strokeweight=".5pt" strokecolor="#808080">
            <v:textbox inset="0,0,0,0" style="layout-flow:vertical;mso-layout-flow-alt:bottom-to-top">
              <w:txbxContent>
                <w:p>
                  <w:pPr>
                    <w:spacing w:line="107" w:lineRule="exact" w:before="41"/>
                    <w:ind w:left="1215" w:right="0" w:firstLine="0"/>
                    <w:jc w:val="left"/>
                    <w:rPr>
                      <w:rFonts w:ascii="Arial"/>
                      <w:b/>
                      <w:sz w:val="10"/>
                    </w:rPr>
                  </w:pPr>
                  <w:r>
                    <w:rPr>
                      <w:rFonts w:ascii="Arial"/>
                      <w:b/>
                      <w:sz w:val="10"/>
                    </w:rPr>
                    <w:t>CRUZ SAAVEDRA, JOSE JUAN (1 de 2)</w:t>
                  </w:r>
                </w:p>
                <w:p>
                  <w:pPr>
                    <w:spacing w:line="100" w:lineRule="exact" w:before="0"/>
                    <w:ind w:left="1215" w:right="0" w:firstLine="0"/>
                    <w:jc w:val="left"/>
                    <w:rPr>
                      <w:rFonts w:ascii="Arial"/>
                      <w:sz w:val="10"/>
                    </w:rPr>
                  </w:pPr>
                  <w:r>
                    <w:rPr>
                      <w:rFonts w:ascii="Arial"/>
                      <w:sz w:val="10"/>
                    </w:rPr>
                    <w:t>Tercero</w:t>
                  </w:r>
                </w:p>
                <w:p>
                  <w:pPr>
                    <w:spacing w:line="100" w:lineRule="exact" w:before="0"/>
                    <w:ind w:left="1215" w:right="0" w:firstLine="0"/>
                    <w:jc w:val="left"/>
                    <w:rPr>
                      <w:rFonts w:ascii="Arial"/>
                      <w:sz w:val="10"/>
                    </w:rPr>
                  </w:pPr>
                  <w:r>
                    <w:rPr>
                      <w:rFonts w:ascii="Arial"/>
                      <w:sz w:val="10"/>
                    </w:rPr>
                    <w:t>Fecha Firma: 13/11/2024</w:t>
                  </w:r>
                </w:p>
                <w:p>
                  <w:pPr>
                    <w:spacing w:line="107" w:lineRule="exact" w:before="0"/>
                    <w:ind w:left="1215" w:right="0" w:firstLine="0"/>
                    <w:jc w:val="left"/>
                    <w:rPr>
                      <w:rFonts w:ascii="Arial"/>
                      <w:sz w:val="10"/>
                    </w:rPr>
                  </w:pPr>
                  <w:r>
                    <w:rPr>
                      <w:rFonts w:ascii="Arial"/>
                      <w:sz w:val="10"/>
                    </w:rPr>
                    <w:t>HASH: 17c5a8cb6ec0eb80be9cce52531a81ab</w:t>
                  </w:r>
                </w:p>
              </w:txbxContent>
            </v:textbox>
            <v:stroke dashstyle="solid"/>
            <w10:wrap type="none"/>
          </v:shape>
        </w:pict>
      </w:r>
      <w:r>
        <w:rPr/>
        <w:t>CONVENIO ENTRE EL CABILDO INSULAR DE LANZAROTE, Y EL AYUNTAMIENTO DE TÍAS POR EL QUE SE REGULA EL PROCEDIMIENTO PARA LA CONCESIÓN DIRECTA DE SUBVENCIONES NOMINADAS A PROGRAMAS DE EMPLEO</w:t>
      </w:r>
    </w:p>
    <w:p>
      <w:pPr>
        <w:pStyle w:val="BodyText"/>
        <w:rPr>
          <w:b/>
          <w:sz w:val="24"/>
        </w:rPr>
      </w:pPr>
    </w:p>
    <w:p>
      <w:pPr>
        <w:pStyle w:val="BodyText"/>
        <w:spacing w:before="10"/>
        <w:rPr>
          <w:b/>
          <w:sz w:val="30"/>
        </w:rPr>
      </w:pPr>
    </w:p>
    <w:p>
      <w:pPr>
        <w:spacing w:before="0"/>
        <w:ind w:left="2073" w:right="2428" w:firstLine="0"/>
        <w:jc w:val="center"/>
        <w:rPr>
          <w:b/>
          <w:sz w:val="24"/>
        </w:rPr>
      </w:pPr>
      <w:r>
        <w:rPr>
          <w:b/>
          <w:sz w:val="24"/>
        </w:rPr>
        <w:t>REUNIDOS</w:t>
      </w:r>
    </w:p>
    <w:p>
      <w:pPr>
        <w:pStyle w:val="BodyText"/>
        <w:spacing w:before="10"/>
        <w:rPr>
          <w:b/>
          <w:sz w:val="28"/>
        </w:rPr>
      </w:pPr>
    </w:p>
    <w:p>
      <w:pPr>
        <w:pStyle w:val="BodyText"/>
        <w:spacing w:line="276" w:lineRule="auto" w:before="1"/>
        <w:ind w:left="775" w:right="1139" w:firstLine="710"/>
        <w:jc w:val="both"/>
      </w:pPr>
      <w:r>
        <w:rPr/>
        <w:t>De una parte, el Ilmo. </w:t>
      </w:r>
      <w:r>
        <w:rPr>
          <w:spacing w:val="-8"/>
        </w:rPr>
        <w:t>Sr. </w:t>
      </w:r>
      <w:r>
        <w:rPr>
          <w:spacing w:val="-3"/>
        </w:rPr>
        <w:t>D. </w:t>
      </w:r>
      <w:r>
        <w:rPr>
          <w:b/>
        </w:rPr>
        <w:t>Oswaldo Betancort García</w:t>
      </w:r>
      <w:r>
        <w:rPr/>
        <w:t>, Presidente del Cabildo </w:t>
      </w:r>
      <w:r>
        <w:rPr>
          <w:spacing w:val="-3"/>
        </w:rPr>
        <w:t>Insular, </w:t>
      </w:r>
      <w:r>
        <w:rPr/>
        <w:t>en representación</w:t>
      </w:r>
      <w:r>
        <w:rPr>
          <w:spacing w:val="-4"/>
        </w:rPr>
        <w:t> </w:t>
      </w:r>
      <w:r>
        <w:rPr/>
        <w:t>que</w:t>
      </w:r>
      <w:r>
        <w:rPr>
          <w:spacing w:val="-2"/>
        </w:rPr>
        <w:t> </w:t>
      </w:r>
      <w:r>
        <w:rPr/>
        <w:t>del</w:t>
      </w:r>
      <w:r>
        <w:rPr>
          <w:spacing w:val="-3"/>
        </w:rPr>
        <w:t> </w:t>
      </w:r>
      <w:r>
        <w:rPr/>
        <w:t>mismo</w:t>
      </w:r>
      <w:r>
        <w:rPr>
          <w:spacing w:val="-4"/>
        </w:rPr>
        <w:t> </w:t>
      </w:r>
      <w:r>
        <w:rPr/>
        <w:t>tiene</w:t>
      </w:r>
      <w:r>
        <w:rPr>
          <w:spacing w:val="-4"/>
        </w:rPr>
        <w:t> </w:t>
      </w:r>
      <w:r>
        <w:rPr/>
        <w:t>atribuida</w:t>
      </w:r>
      <w:r>
        <w:rPr>
          <w:spacing w:val="-3"/>
        </w:rPr>
        <w:t> </w:t>
      </w:r>
      <w:r>
        <w:rPr/>
        <w:t>en</w:t>
      </w:r>
      <w:r>
        <w:rPr>
          <w:spacing w:val="-4"/>
        </w:rPr>
        <w:t> </w:t>
      </w:r>
      <w:r>
        <w:rPr/>
        <w:t>virtud</w:t>
      </w:r>
      <w:r>
        <w:rPr>
          <w:spacing w:val="-4"/>
        </w:rPr>
        <w:t> </w:t>
      </w:r>
      <w:r>
        <w:rPr/>
        <w:t>del</w:t>
      </w:r>
      <w:r>
        <w:rPr>
          <w:spacing w:val="-4"/>
        </w:rPr>
        <w:t> </w:t>
      </w:r>
      <w:r>
        <w:rPr/>
        <w:t>apartado</w:t>
      </w:r>
      <w:r>
        <w:rPr>
          <w:spacing w:val="-5"/>
        </w:rPr>
        <w:t> </w:t>
      </w:r>
      <w:r>
        <w:rPr/>
        <w:t>4,</w:t>
      </w:r>
      <w:r>
        <w:rPr>
          <w:spacing w:val="-4"/>
        </w:rPr>
        <w:t> </w:t>
      </w:r>
      <w:r>
        <w:rPr/>
        <w:t>letra</w:t>
      </w:r>
      <w:r>
        <w:rPr>
          <w:spacing w:val="-2"/>
        </w:rPr>
        <w:t> </w:t>
      </w:r>
      <w:r>
        <w:rPr/>
        <w:t>ñ),</w:t>
      </w:r>
      <w:r>
        <w:rPr>
          <w:spacing w:val="-4"/>
        </w:rPr>
        <w:t> </w:t>
      </w:r>
      <w:r>
        <w:rPr/>
        <w:t>del</w:t>
      </w:r>
      <w:r>
        <w:rPr>
          <w:spacing w:val="-2"/>
        </w:rPr>
        <w:t> </w:t>
      </w:r>
      <w:r>
        <w:rPr/>
        <w:t>artículo</w:t>
      </w:r>
      <w:r>
        <w:rPr>
          <w:spacing w:val="-3"/>
        </w:rPr>
        <w:t> </w:t>
      </w:r>
      <w:r>
        <w:rPr/>
        <w:t>124,</w:t>
      </w:r>
      <w:r>
        <w:rPr>
          <w:spacing w:val="-4"/>
        </w:rPr>
        <w:t> </w:t>
      </w:r>
      <w:r>
        <w:rPr/>
        <w:t>en</w:t>
      </w:r>
      <w:r>
        <w:rPr>
          <w:spacing w:val="-3"/>
        </w:rPr>
        <w:t> </w:t>
      </w:r>
      <w:r>
        <w:rPr/>
        <w:t>relación con la Disposición Adicional décimo cuarta de la Ley 7/1985 reguladora de las Bases del Régimen Local, así como del artículo 59.1 del Reglamento Orgánico de la</w:t>
      </w:r>
      <w:r>
        <w:rPr>
          <w:spacing w:val="-12"/>
        </w:rPr>
        <w:t> </w:t>
      </w:r>
      <w:r>
        <w:rPr/>
        <w:t>Corporación.</w:t>
      </w:r>
    </w:p>
    <w:p>
      <w:pPr>
        <w:pStyle w:val="BodyText"/>
        <w:spacing w:before="3"/>
        <w:rPr>
          <w:sz w:val="25"/>
        </w:rPr>
      </w:pPr>
    </w:p>
    <w:p>
      <w:pPr>
        <w:pStyle w:val="BodyText"/>
        <w:spacing w:line="276" w:lineRule="auto"/>
        <w:ind w:left="776" w:right="1141" w:firstLine="710"/>
        <w:jc w:val="both"/>
      </w:pPr>
      <w:r>
        <w:rPr/>
        <w:pict>
          <v:shape style="position:absolute;margin-left:20pt;margin-top:-.39736pt;width:29pt;height:230.65pt;mso-position-horizontal-relative:page;mso-position-vertical-relative:paragraph;z-index:251660288" type="#_x0000_t202" filled="false" stroked="true" strokeweight=".5pt" strokecolor="#808080">
            <v:textbox inset="0,0,0,0" style="layout-flow:vertical;mso-layout-flow-alt:bottom-to-top">
              <w:txbxContent>
                <w:p>
                  <w:pPr>
                    <w:spacing w:line="107" w:lineRule="exact" w:before="41"/>
                    <w:ind w:left="1215" w:right="0" w:firstLine="0"/>
                    <w:jc w:val="left"/>
                    <w:rPr>
                      <w:rFonts w:ascii="Arial" w:hAnsi="Arial"/>
                      <w:b/>
                      <w:sz w:val="10"/>
                    </w:rPr>
                  </w:pPr>
                  <w:r>
                    <w:rPr>
                      <w:rFonts w:ascii="Arial" w:hAnsi="Arial"/>
                      <w:b/>
                      <w:sz w:val="10"/>
                    </w:rPr>
                    <w:t>Oswaldo Betancort García (2 de 2)</w:t>
                  </w:r>
                </w:p>
                <w:p>
                  <w:pPr>
                    <w:spacing w:line="208" w:lineRule="auto" w:before="5"/>
                    <w:ind w:left="1215" w:right="823" w:firstLine="0"/>
                    <w:jc w:val="left"/>
                    <w:rPr>
                      <w:rFonts w:ascii="Arial"/>
                      <w:sz w:val="10"/>
                    </w:rPr>
                  </w:pPr>
                  <w:r>
                    <w:rPr>
                      <w:rFonts w:ascii="Arial"/>
                      <w:sz w:val="10"/>
                    </w:rPr>
                    <w:t>Presidente del Excmo. Cabildo Insular de Lanzarote Fecha Firma: 14/11/2024</w:t>
                  </w:r>
                </w:p>
                <w:p>
                  <w:pPr>
                    <w:spacing w:line="103" w:lineRule="exact" w:before="0"/>
                    <w:ind w:left="1215" w:right="0" w:firstLine="0"/>
                    <w:jc w:val="left"/>
                    <w:rPr>
                      <w:rFonts w:ascii="Arial"/>
                      <w:sz w:val="10"/>
                    </w:rPr>
                  </w:pPr>
                  <w:r>
                    <w:rPr>
                      <w:rFonts w:ascii="Arial"/>
                      <w:sz w:val="10"/>
                    </w:rPr>
                    <w:t>HASH: 5679c9332c1e85895295b4ac1b82679d</w:t>
                  </w:r>
                </w:p>
              </w:txbxContent>
            </v:textbox>
            <v:stroke dashstyle="solid"/>
            <w10:wrap type="none"/>
          </v:shape>
        </w:pict>
      </w:r>
      <w:r>
        <w:rPr/>
        <w:t>De otra, el Sr. D. </w:t>
      </w:r>
      <w:r>
        <w:rPr>
          <w:b/>
        </w:rPr>
        <w:t>José Juan Cruz Saavedra </w:t>
      </w:r>
      <w:r>
        <w:rPr/>
        <w:t>en calidad de Alcalde-Presidente del Ayuntamiento de Tías, con CIF P3502800J y domicilio en c/ La Libertad, 36, actuando en nombre y representación del mismo, facultado para este acto en base al artículo 21 de la Ley 7/1985 reguladora de las Bases del Régimen Local.</w:t>
      </w:r>
    </w:p>
    <w:p>
      <w:pPr>
        <w:pStyle w:val="BodyText"/>
        <w:spacing w:before="4"/>
        <w:rPr>
          <w:sz w:val="25"/>
        </w:rPr>
      </w:pPr>
    </w:p>
    <w:p>
      <w:pPr>
        <w:pStyle w:val="BodyText"/>
        <w:spacing w:line="276" w:lineRule="auto"/>
        <w:ind w:left="776" w:right="1146" w:firstLine="710"/>
        <w:jc w:val="both"/>
      </w:pPr>
      <w:r>
        <w:rPr/>
        <w:t>Ambas partes intervienen en nombre y representación de las instituciones que representan y se reconocen mutua y recíprocamente la capacidad legal suficiente y necesaria para este acto,</w:t>
      </w:r>
    </w:p>
    <w:p>
      <w:pPr>
        <w:pStyle w:val="BodyText"/>
        <w:spacing w:before="4"/>
        <w:rPr>
          <w:sz w:val="25"/>
        </w:rPr>
      </w:pPr>
    </w:p>
    <w:p>
      <w:pPr>
        <w:pStyle w:val="Heading1"/>
        <w:spacing w:before="1"/>
        <w:ind w:left="2073" w:right="2428"/>
        <w:jc w:val="center"/>
      </w:pPr>
      <w:r>
        <w:rPr/>
        <w:t>E X P O N E N</w:t>
      </w:r>
    </w:p>
    <w:p>
      <w:pPr>
        <w:pStyle w:val="BodyText"/>
        <w:rPr>
          <w:b/>
          <w:sz w:val="31"/>
        </w:rPr>
      </w:pPr>
    </w:p>
    <w:p>
      <w:pPr>
        <w:pStyle w:val="BodyText"/>
        <w:spacing w:line="276" w:lineRule="auto"/>
        <w:ind w:left="776" w:right="1145"/>
        <w:jc w:val="both"/>
      </w:pPr>
      <w:r>
        <w:rPr/>
        <w:drawing>
          <wp:anchor distT="0" distB="0" distL="0" distR="0" allowOverlap="1" layoutInCell="1" locked="0" behindDoc="0" simplePos="0" relativeHeight="251659264">
            <wp:simplePos x="0" y="0"/>
            <wp:positionH relativeFrom="page">
              <wp:posOffset>294640</wp:posOffset>
            </wp:positionH>
            <wp:positionV relativeFrom="paragraph">
              <wp:posOffset>615756</wp:posOffset>
            </wp:positionV>
            <wp:extent cx="314960" cy="23876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314960" cy="238760"/>
                    </a:xfrm>
                    <a:prstGeom prst="rect">
                      <a:avLst/>
                    </a:prstGeom>
                  </pic:spPr>
                </pic:pic>
              </a:graphicData>
            </a:graphic>
          </wp:anchor>
        </w:drawing>
      </w:r>
      <w:r>
        <w:rPr/>
        <w:pict>
          <v:shape style="position:absolute;margin-left:548.528381pt;margin-top:31.803459pt;width:20.75pt;height:254.35pt;mso-position-horizontal-relative:page;mso-position-vertical-relative:paragraph;z-index:25166233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 de 15</w:t>
                  </w:r>
                </w:p>
              </w:txbxContent>
            </v:textbox>
            <w10:wrap type="none"/>
          </v:shape>
        </w:pict>
      </w:r>
      <w:r>
        <w:rPr>
          <w:b/>
          <w:sz w:val="24"/>
        </w:rPr>
        <w:t>PRIMERO. - </w:t>
      </w:r>
      <w:r>
        <w:rPr/>
        <w:t>Que el contexto socioeconómico actual deriva de la necesidad de colaborar entre las administraciones públicas para desde la cooperación poner en marcha una serie de actuaciones encaminadas a ofrecer una oportunidad de empleo a los colectivos más vulnerables con el objetivo de alcanzar un crecimiento sostenible e inclusivo para nuestra isla. En este sentido, las actuaciones se alinean con los Objetivos de Desarrollo Sostenible (ODS) de la Agenda 2030, en particular el ODS 8, que busca promover el trabajo decente y el crecimiento económico, fomentando una economía más inclusiva y equitativa. Aunque los datos de desempleo se han visto reducidos en el segundo trimestre del año, la Administración Pública debe seguir favoreciendo la generación de empleo, prioritariamente entre aquellos que tienen mayores dificultades de acceder al mercado laboral.</w:t>
      </w:r>
    </w:p>
    <w:p>
      <w:pPr>
        <w:pStyle w:val="BodyText"/>
        <w:spacing w:before="6"/>
        <w:rPr>
          <w:sz w:val="26"/>
        </w:rPr>
      </w:pPr>
    </w:p>
    <w:p>
      <w:pPr>
        <w:pStyle w:val="BodyText"/>
        <w:spacing w:line="276" w:lineRule="auto"/>
        <w:ind w:left="776" w:right="1156" w:firstLine="710"/>
        <w:jc w:val="both"/>
      </w:pPr>
      <w:r>
        <w:rPr/>
        <w:t>Actualmente, la tasa de paro en España es del 11,27%, según datos de la Encuesta de Población Activa (EPA) del segundo trimestre de 2024. En la Comunidad Autónoma de Canarias, esta cifra es algo superior, situándose en el 13,86%, lo que marca una mejora significativa al ser la tasa más baja en Canarias desde 2007. En particular, en Lanzarote, la tasa de paro ha caído al 10,5%, la más baja de todo el archipiélago. Este es un nivel que no se veía desde 2005, cuando la economía estaba impulsada por la construcción.</w:t>
      </w:r>
    </w:p>
    <w:p>
      <w:pPr>
        <w:pStyle w:val="BodyText"/>
        <w:spacing w:before="8"/>
        <w:rPr>
          <w:sz w:val="26"/>
        </w:rPr>
      </w:pPr>
    </w:p>
    <w:p>
      <w:pPr>
        <w:pStyle w:val="BodyText"/>
        <w:spacing w:line="276" w:lineRule="auto"/>
        <w:ind w:left="776" w:right="1145" w:firstLine="710"/>
        <w:jc w:val="both"/>
      </w:pPr>
      <w:r>
        <w:rPr/>
        <w:drawing>
          <wp:anchor distT="0" distB="0" distL="0" distR="0" allowOverlap="1" layoutInCell="1" locked="0" behindDoc="1" simplePos="0" relativeHeight="250993664">
            <wp:simplePos x="0" y="0"/>
            <wp:positionH relativeFrom="page">
              <wp:posOffset>6768592</wp:posOffset>
            </wp:positionH>
            <wp:positionV relativeFrom="paragraph">
              <wp:posOffset>313215</wp:posOffset>
            </wp:positionV>
            <wp:extent cx="444500" cy="44450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444500" cy="444500"/>
                    </a:xfrm>
                    <a:prstGeom prst="rect">
                      <a:avLst/>
                    </a:prstGeom>
                  </pic:spPr>
                </pic:pic>
              </a:graphicData>
            </a:graphic>
          </wp:anchor>
        </w:drawing>
      </w:r>
      <w:r>
        <w:rPr/>
        <w:t>Desde diferentes estamentos se está trabajando en la configuración de estrategias para no solo asegurar una recuperación económica firme, sino también para alinear estos esfuerzos con los Objetivos de</w:t>
      </w:r>
    </w:p>
    <w:p>
      <w:pPr>
        <w:spacing w:after="0" w:line="276" w:lineRule="auto"/>
        <w:jc w:val="both"/>
        <w:sectPr>
          <w:headerReference w:type="default" r:id="rId5"/>
          <w:type w:val="continuous"/>
          <w:pgSz w:w="11910" w:h="16840"/>
          <w:pgMar w:header="502" w:top="2000" w:bottom="280" w:left="360" w:right="0"/>
        </w:sectPr>
      </w:pPr>
    </w:p>
    <w:p>
      <w:pPr>
        <w:pStyle w:val="BodyText"/>
        <w:spacing w:before="1"/>
        <w:rPr>
          <w:sz w:val="26"/>
        </w:rPr>
      </w:pPr>
    </w:p>
    <w:p>
      <w:pPr>
        <w:pStyle w:val="BodyText"/>
        <w:spacing w:line="276" w:lineRule="auto" w:before="56"/>
        <w:ind w:left="776" w:right="1090"/>
      </w:pPr>
      <w:r>
        <w:rPr/>
        <w:t>Desarrollo Sostenible (ODS) de la Agenda 2030. Estos objetivos buscan un desarrollo equitativo y sostenible a nivel global, abarcando aspectos económicos, sociales y ambientales.</w:t>
      </w:r>
    </w:p>
    <w:p>
      <w:pPr>
        <w:pStyle w:val="BodyText"/>
        <w:ind w:left="776"/>
      </w:pPr>
      <w:r>
        <w:rPr/>
        <w:t>Algunos ODS que están directamente relacionados con los desafíos actuales en España y Canarias incluyen:</w:t>
      </w:r>
    </w:p>
    <w:p>
      <w:pPr>
        <w:pStyle w:val="ListParagraph"/>
        <w:numPr>
          <w:ilvl w:val="0"/>
          <w:numId w:val="1"/>
        </w:numPr>
        <w:tabs>
          <w:tab w:pos="1484" w:val="left" w:leader="none"/>
        </w:tabs>
        <w:spacing w:line="273" w:lineRule="auto" w:before="182" w:after="0"/>
        <w:ind w:left="1484" w:right="1147" w:hanging="284"/>
        <w:jc w:val="both"/>
        <w:rPr>
          <w:sz w:val="22"/>
        </w:rPr>
      </w:pPr>
      <w:r>
        <w:rPr>
          <w:b/>
          <w:sz w:val="22"/>
        </w:rPr>
        <w:t>ODS 1: Fin de la pobreza</w:t>
      </w:r>
      <w:r>
        <w:rPr>
          <w:sz w:val="22"/>
        </w:rPr>
        <w:t>. España y en particular Canarias, con una alta tasa de población en riesgo de pobreza o exclusión social (29,7%), deben seguir implementando políticas que busquen reducir esta</w:t>
      </w:r>
      <w:r>
        <w:rPr>
          <w:spacing w:val="-4"/>
          <w:sz w:val="22"/>
        </w:rPr>
        <w:t> </w:t>
      </w:r>
      <w:r>
        <w:rPr>
          <w:sz w:val="22"/>
        </w:rPr>
        <w:t>vulnerabilidad.</w:t>
      </w:r>
      <w:r>
        <w:rPr>
          <w:spacing w:val="-4"/>
          <w:sz w:val="22"/>
        </w:rPr>
        <w:t> </w:t>
      </w:r>
      <w:r>
        <w:rPr>
          <w:sz w:val="22"/>
        </w:rPr>
        <w:t>Las</w:t>
      </w:r>
      <w:r>
        <w:rPr>
          <w:spacing w:val="-5"/>
          <w:sz w:val="22"/>
        </w:rPr>
        <w:t> </w:t>
      </w:r>
      <w:r>
        <w:rPr>
          <w:sz w:val="22"/>
        </w:rPr>
        <w:t>ayudas</w:t>
      </w:r>
      <w:r>
        <w:rPr>
          <w:spacing w:val="-5"/>
          <w:sz w:val="22"/>
        </w:rPr>
        <w:t> </w:t>
      </w:r>
      <w:r>
        <w:rPr>
          <w:sz w:val="22"/>
        </w:rPr>
        <w:t>directas</w:t>
      </w:r>
      <w:r>
        <w:rPr>
          <w:spacing w:val="-6"/>
          <w:sz w:val="22"/>
        </w:rPr>
        <w:t> </w:t>
      </w:r>
      <w:r>
        <w:rPr>
          <w:sz w:val="22"/>
        </w:rPr>
        <w:t>y</w:t>
      </w:r>
      <w:r>
        <w:rPr>
          <w:spacing w:val="-4"/>
          <w:sz w:val="22"/>
        </w:rPr>
        <w:t> </w:t>
      </w:r>
      <w:r>
        <w:rPr>
          <w:sz w:val="22"/>
        </w:rPr>
        <w:t>programas</w:t>
      </w:r>
      <w:r>
        <w:rPr>
          <w:spacing w:val="-4"/>
          <w:sz w:val="22"/>
        </w:rPr>
        <w:t> </w:t>
      </w:r>
      <w:r>
        <w:rPr>
          <w:sz w:val="22"/>
        </w:rPr>
        <w:t>de</w:t>
      </w:r>
      <w:r>
        <w:rPr>
          <w:spacing w:val="-4"/>
          <w:sz w:val="22"/>
        </w:rPr>
        <w:t> </w:t>
      </w:r>
      <w:r>
        <w:rPr>
          <w:sz w:val="22"/>
        </w:rPr>
        <w:t>estímulo</w:t>
      </w:r>
      <w:r>
        <w:rPr>
          <w:spacing w:val="-5"/>
          <w:sz w:val="22"/>
        </w:rPr>
        <w:t> </w:t>
      </w:r>
      <w:r>
        <w:rPr>
          <w:sz w:val="22"/>
        </w:rPr>
        <w:t>al</w:t>
      </w:r>
      <w:r>
        <w:rPr>
          <w:spacing w:val="-5"/>
          <w:sz w:val="22"/>
        </w:rPr>
        <w:t> </w:t>
      </w:r>
      <w:r>
        <w:rPr>
          <w:sz w:val="22"/>
        </w:rPr>
        <w:t>empleo</w:t>
      </w:r>
      <w:r>
        <w:rPr>
          <w:spacing w:val="-4"/>
          <w:sz w:val="22"/>
        </w:rPr>
        <w:t> </w:t>
      </w:r>
      <w:r>
        <w:rPr>
          <w:sz w:val="22"/>
        </w:rPr>
        <w:t>son</w:t>
      </w:r>
      <w:r>
        <w:rPr>
          <w:spacing w:val="-4"/>
          <w:sz w:val="22"/>
        </w:rPr>
        <w:t> </w:t>
      </w:r>
      <w:r>
        <w:rPr>
          <w:sz w:val="22"/>
        </w:rPr>
        <w:t>fundamentales</w:t>
      </w:r>
      <w:r>
        <w:rPr>
          <w:spacing w:val="-5"/>
          <w:sz w:val="22"/>
        </w:rPr>
        <w:t> </w:t>
      </w:r>
      <w:r>
        <w:rPr>
          <w:sz w:val="22"/>
        </w:rPr>
        <w:t>para alcanzar esta</w:t>
      </w:r>
      <w:r>
        <w:rPr>
          <w:spacing w:val="-2"/>
          <w:sz w:val="22"/>
        </w:rPr>
        <w:t> </w:t>
      </w:r>
      <w:r>
        <w:rPr>
          <w:sz w:val="22"/>
        </w:rPr>
        <w:t>meta.</w:t>
      </w:r>
    </w:p>
    <w:p>
      <w:pPr>
        <w:pStyle w:val="ListParagraph"/>
        <w:numPr>
          <w:ilvl w:val="0"/>
          <w:numId w:val="1"/>
        </w:numPr>
        <w:tabs>
          <w:tab w:pos="1484" w:val="left" w:leader="none"/>
        </w:tabs>
        <w:spacing w:line="273" w:lineRule="auto" w:before="141" w:after="0"/>
        <w:ind w:left="1484" w:right="1138" w:hanging="284"/>
        <w:jc w:val="both"/>
        <w:rPr>
          <w:sz w:val="22"/>
        </w:rPr>
      </w:pPr>
      <w:r>
        <w:rPr>
          <w:b/>
          <w:sz w:val="22"/>
        </w:rPr>
        <w:t>ODS 2: Hambre cero</w:t>
      </w:r>
      <w:r>
        <w:rPr>
          <w:sz w:val="22"/>
        </w:rPr>
        <w:t>. Este objetivo está relacionado no solo con la erradicación del hambre, sino también con la promoción de una agricultura sostenible. Canarias, con su agricultura y producción local,</w:t>
      </w:r>
      <w:r>
        <w:rPr>
          <w:spacing w:val="-4"/>
          <w:sz w:val="22"/>
        </w:rPr>
        <w:t> </w:t>
      </w:r>
      <w:r>
        <w:rPr>
          <w:sz w:val="22"/>
        </w:rPr>
        <w:t>está</w:t>
      </w:r>
      <w:r>
        <w:rPr>
          <w:spacing w:val="-3"/>
          <w:sz w:val="22"/>
        </w:rPr>
        <w:t> </w:t>
      </w:r>
      <w:r>
        <w:rPr>
          <w:sz w:val="22"/>
        </w:rPr>
        <w:t>apostando</w:t>
      </w:r>
      <w:r>
        <w:rPr>
          <w:spacing w:val="-5"/>
          <w:sz w:val="22"/>
        </w:rPr>
        <w:t> </w:t>
      </w:r>
      <w:r>
        <w:rPr>
          <w:sz w:val="22"/>
        </w:rPr>
        <w:t>cada</w:t>
      </w:r>
      <w:r>
        <w:rPr>
          <w:spacing w:val="-3"/>
          <w:sz w:val="22"/>
        </w:rPr>
        <w:t> </w:t>
      </w:r>
      <w:r>
        <w:rPr>
          <w:spacing w:val="-2"/>
          <w:sz w:val="22"/>
        </w:rPr>
        <w:t>vez</w:t>
      </w:r>
      <w:r>
        <w:rPr>
          <w:spacing w:val="-5"/>
          <w:sz w:val="22"/>
        </w:rPr>
        <w:t> </w:t>
      </w:r>
      <w:r>
        <w:rPr>
          <w:sz w:val="22"/>
        </w:rPr>
        <w:t>más</w:t>
      </w:r>
      <w:r>
        <w:rPr>
          <w:spacing w:val="-5"/>
          <w:sz w:val="22"/>
        </w:rPr>
        <w:t> </w:t>
      </w:r>
      <w:r>
        <w:rPr>
          <w:sz w:val="22"/>
        </w:rPr>
        <w:t>por</w:t>
      </w:r>
      <w:r>
        <w:rPr>
          <w:spacing w:val="-2"/>
          <w:sz w:val="22"/>
        </w:rPr>
        <w:t> </w:t>
      </w:r>
      <w:r>
        <w:rPr>
          <w:sz w:val="22"/>
        </w:rPr>
        <w:t>prácticas</w:t>
      </w:r>
      <w:r>
        <w:rPr>
          <w:spacing w:val="-5"/>
          <w:sz w:val="22"/>
        </w:rPr>
        <w:t> </w:t>
      </w:r>
      <w:r>
        <w:rPr>
          <w:sz w:val="22"/>
        </w:rPr>
        <w:t>ecológicas</w:t>
      </w:r>
      <w:r>
        <w:rPr>
          <w:spacing w:val="-4"/>
          <w:sz w:val="22"/>
        </w:rPr>
        <w:t> </w:t>
      </w:r>
      <w:r>
        <w:rPr>
          <w:sz w:val="22"/>
        </w:rPr>
        <w:t>y</w:t>
      </w:r>
      <w:r>
        <w:rPr>
          <w:spacing w:val="-5"/>
          <w:sz w:val="22"/>
        </w:rPr>
        <w:t> </w:t>
      </w:r>
      <w:r>
        <w:rPr>
          <w:sz w:val="22"/>
        </w:rPr>
        <w:t>sostenibles,</w:t>
      </w:r>
      <w:r>
        <w:rPr>
          <w:spacing w:val="-3"/>
          <w:sz w:val="22"/>
        </w:rPr>
        <w:t> </w:t>
      </w:r>
      <w:r>
        <w:rPr>
          <w:sz w:val="22"/>
        </w:rPr>
        <w:t>contribuyendo</w:t>
      </w:r>
      <w:r>
        <w:rPr>
          <w:spacing w:val="-4"/>
          <w:sz w:val="22"/>
        </w:rPr>
        <w:t> </w:t>
      </w:r>
      <w:r>
        <w:rPr>
          <w:sz w:val="22"/>
        </w:rPr>
        <w:t>al</w:t>
      </w:r>
      <w:r>
        <w:rPr>
          <w:spacing w:val="-6"/>
          <w:sz w:val="22"/>
        </w:rPr>
        <w:t> </w:t>
      </w:r>
      <w:r>
        <w:rPr>
          <w:sz w:val="22"/>
        </w:rPr>
        <w:t>acceso</w:t>
      </w:r>
      <w:r>
        <w:rPr>
          <w:spacing w:val="-4"/>
          <w:sz w:val="22"/>
        </w:rPr>
        <w:t> </w:t>
      </w:r>
      <w:r>
        <w:rPr>
          <w:sz w:val="22"/>
        </w:rPr>
        <w:t>a alimentos</w:t>
      </w:r>
      <w:r>
        <w:rPr>
          <w:spacing w:val="-2"/>
          <w:sz w:val="22"/>
        </w:rPr>
        <w:t> </w:t>
      </w:r>
      <w:r>
        <w:rPr>
          <w:sz w:val="22"/>
        </w:rPr>
        <w:t>saludables.</w:t>
      </w:r>
    </w:p>
    <w:p>
      <w:pPr>
        <w:pStyle w:val="ListParagraph"/>
        <w:numPr>
          <w:ilvl w:val="0"/>
          <w:numId w:val="1"/>
        </w:numPr>
        <w:tabs>
          <w:tab w:pos="1484" w:val="left" w:leader="none"/>
        </w:tabs>
        <w:spacing w:line="273" w:lineRule="auto" w:before="141" w:after="0"/>
        <w:ind w:left="1484" w:right="1137" w:hanging="284"/>
        <w:jc w:val="both"/>
        <w:rPr>
          <w:sz w:val="22"/>
        </w:rPr>
      </w:pPr>
      <w:r>
        <w:rPr>
          <w:b/>
          <w:sz w:val="22"/>
        </w:rPr>
        <w:t>ODS 12: Producción y consumo responsables</w:t>
      </w:r>
      <w:r>
        <w:rPr>
          <w:sz w:val="22"/>
        </w:rPr>
        <w:t>. En un contexto económico de recuperación, es esencial que se fomente un modelo de producción más sostenible. La implementación de prácticas responsables en sectores clave como el turismo, muy relevante en Canarias, puede ayudar a reducir el impacto ambiental y mejorar el bienestar</w:t>
      </w:r>
      <w:r>
        <w:rPr>
          <w:spacing w:val="-11"/>
          <w:sz w:val="22"/>
        </w:rPr>
        <w:t> </w:t>
      </w:r>
      <w:r>
        <w:rPr>
          <w:sz w:val="22"/>
        </w:rPr>
        <w:t>social.</w:t>
      </w:r>
    </w:p>
    <w:p>
      <w:pPr>
        <w:pStyle w:val="ListParagraph"/>
        <w:numPr>
          <w:ilvl w:val="0"/>
          <w:numId w:val="1"/>
        </w:numPr>
        <w:tabs>
          <w:tab w:pos="1484" w:val="left" w:leader="none"/>
        </w:tabs>
        <w:spacing w:line="273" w:lineRule="auto" w:before="141" w:after="0"/>
        <w:ind w:left="1484" w:right="1143" w:hanging="284"/>
        <w:jc w:val="both"/>
        <w:rPr>
          <w:sz w:val="22"/>
        </w:rPr>
      </w:pPr>
      <w:r>
        <w:rPr>
          <w:b/>
          <w:sz w:val="22"/>
        </w:rPr>
        <w:t>ODS 13: Acción por el clima</w:t>
      </w:r>
      <w:r>
        <w:rPr>
          <w:sz w:val="22"/>
        </w:rPr>
        <w:t>. Canarias, debido a su particular vulnerabilidad ante el cambio climático, está trabajando en estrategias para mitigar sus efectos. La transición hacia energías renovables y la promoción de prácticas sostenibles son clave para contribuir a la lucha contra el cambio</w:t>
      </w:r>
      <w:r>
        <w:rPr>
          <w:spacing w:val="-2"/>
          <w:sz w:val="22"/>
        </w:rPr>
        <w:t> </w:t>
      </w:r>
      <w:r>
        <w:rPr>
          <w:sz w:val="22"/>
        </w:rPr>
        <w:t>climático.</w:t>
      </w:r>
    </w:p>
    <w:p>
      <w:pPr>
        <w:pStyle w:val="BodyText"/>
      </w:pPr>
    </w:p>
    <w:p>
      <w:pPr>
        <w:pStyle w:val="BodyText"/>
        <w:spacing w:line="276" w:lineRule="auto" w:before="196"/>
        <w:ind w:left="776" w:right="1144" w:firstLine="424"/>
        <w:jc w:val="both"/>
      </w:pPr>
      <w:r>
        <w:rPr/>
        <w:pict>
          <v:shape style="position:absolute;margin-left:548.528381pt;margin-top:65.651314pt;width:20.75pt;height:254.35pt;mso-position-horizontal-relative:page;mso-position-vertical-relative:paragraph;z-index:25166336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2 de 15</w:t>
                  </w:r>
                </w:p>
              </w:txbxContent>
            </v:textbox>
            <w10:wrap type="none"/>
          </v:shape>
        </w:pict>
      </w:r>
      <w:r>
        <w:rPr/>
        <w:t>Lanzarote, al igual que el resto de las regiones, ha establecido planes y líneas de actuación que impulsen el crecimiento y promuevan la generación de proyectos capaces de mejorar la economía insular de una manera justa y sostenible para todos. Por ello, el Cabildo de Lanzarote, consciente de ello y del problema que supone el desempleo para las personas, no sólo a nivel económico sino también y muy especialmente a nivel social, ha desarrollado diferentes proyectos con el fin de facilitar el acceso a un puesto de trabajo digno.</w:t>
      </w:r>
    </w:p>
    <w:p>
      <w:pPr>
        <w:pStyle w:val="BodyText"/>
        <w:spacing w:before="2"/>
        <w:rPr>
          <w:sz w:val="26"/>
        </w:rPr>
      </w:pPr>
    </w:p>
    <w:p>
      <w:pPr>
        <w:pStyle w:val="BodyText"/>
        <w:spacing w:line="276" w:lineRule="auto"/>
        <w:ind w:left="776" w:right="1140" w:firstLine="424"/>
        <w:jc w:val="both"/>
      </w:pPr>
      <w:r>
        <w:rPr/>
        <w:t>Para ello, se van a poner en marcha proyectos generadores de empleo en colaboración con las corporaciones locales de ámbito insular que permitan por un lado dar respuesta a las dificultades económicas y sociales por las que están atravesando determinados colectivos y unidades familiares que se encuentran en situación de exclusión social o en riesgo de estarlo, y por otro lado impulsar el empleo y la reactivación realizando obras o servicios de interés general o social en los municipios de la isla.</w:t>
      </w:r>
    </w:p>
    <w:p>
      <w:pPr>
        <w:pStyle w:val="BodyText"/>
        <w:spacing w:before="4"/>
        <w:rPr>
          <w:sz w:val="25"/>
        </w:rPr>
      </w:pPr>
    </w:p>
    <w:p>
      <w:pPr>
        <w:pStyle w:val="BodyText"/>
        <w:spacing w:line="276" w:lineRule="auto"/>
        <w:ind w:left="776" w:right="1140" w:firstLine="424"/>
        <w:jc w:val="both"/>
      </w:pPr>
      <w:r>
        <w:rPr/>
        <w:t>Además,</w:t>
      </w:r>
      <w:r>
        <w:rPr>
          <w:spacing w:val="-3"/>
        </w:rPr>
        <w:t> </w:t>
      </w:r>
      <w:r>
        <w:rPr/>
        <w:t>desde</w:t>
      </w:r>
      <w:r>
        <w:rPr>
          <w:spacing w:val="-4"/>
        </w:rPr>
        <w:t> </w:t>
      </w:r>
      <w:r>
        <w:rPr/>
        <w:t>la</w:t>
      </w:r>
      <w:r>
        <w:rPr>
          <w:spacing w:val="-2"/>
        </w:rPr>
        <w:t> </w:t>
      </w:r>
      <w:r>
        <w:rPr/>
        <w:t>Consejería</w:t>
      </w:r>
      <w:r>
        <w:rPr>
          <w:spacing w:val="-4"/>
        </w:rPr>
        <w:t> </w:t>
      </w:r>
      <w:r>
        <w:rPr/>
        <w:t>de</w:t>
      </w:r>
      <w:r>
        <w:rPr>
          <w:spacing w:val="-4"/>
        </w:rPr>
        <w:t> </w:t>
      </w:r>
      <w:r>
        <w:rPr/>
        <w:t>Empleo</w:t>
      </w:r>
      <w:r>
        <w:rPr>
          <w:spacing w:val="-5"/>
        </w:rPr>
        <w:t> </w:t>
      </w:r>
      <w:r>
        <w:rPr/>
        <w:t>creemos</w:t>
      </w:r>
      <w:r>
        <w:rPr>
          <w:spacing w:val="-5"/>
        </w:rPr>
        <w:t> </w:t>
      </w:r>
      <w:r>
        <w:rPr/>
        <w:t>de</w:t>
      </w:r>
      <w:r>
        <w:rPr>
          <w:spacing w:val="-4"/>
        </w:rPr>
        <w:t> </w:t>
      </w:r>
      <w:r>
        <w:rPr/>
        <w:t>vital</w:t>
      </w:r>
      <w:r>
        <w:rPr>
          <w:spacing w:val="-3"/>
        </w:rPr>
        <w:t> </w:t>
      </w:r>
      <w:r>
        <w:rPr/>
        <w:t>importancia</w:t>
      </w:r>
      <w:r>
        <w:rPr>
          <w:spacing w:val="-2"/>
        </w:rPr>
        <w:t> </w:t>
      </w:r>
      <w:r>
        <w:rPr/>
        <w:t>dotar</w:t>
      </w:r>
      <w:r>
        <w:rPr>
          <w:spacing w:val="-5"/>
        </w:rPr>
        <w:t> </w:t>
      </w:r>
      <w:r>
        <w:rPr/>
        <w:t>a</w:t>
      </w:r>
      <w:r>
        <w:rPr>
          <w:spacing w:val="-4"/>
        </w:rPr>
        <w:t> </w:t>
      </w:r>
      <w:r>
        <w:rPr/>
        <w:t>los</w:t>
      </w:r>
      <w:r>
        <w:rPr>
          <w:spacing w:val="-3"/>
        </w:rPr>
        <w:t> </w:t>
      </w:r>
      <w:r>
        <w:rPr/>
        <w:t>participantes</w:t>
      </w:r>
      <w:r>
        <w:rPr>
          <w:spacing w:val="-5"/>
        </w:rPr>
        <w:t> </w:t>
      </w:r>
      <w:r>
        <w:rPr/>
        <w:t>de</w:t>
      </w:r>
      <w:r>
        <w:rPr>
          <w:spacing w:val="-2"/>
        </w:rPr>
        <w:t> </w:t>
      </w:r>
      <w:r>
        <w:rPr/>
        <w:t>estos convenios no sólo de una experiencia laboral sino también de una formación básica transversal que les permita tener mayores oportunidades de acceso al mercado laboral una vez finalizados los proyectos. </w:t>
      </w:r>
      <w:r>
        <w:rPr>
          <w:spacing w:val="-3"/>
        </w:rPr>
        <w:t>Por </w:t>
      </w:r>
      <w:r>
        <w:rPr/>
        <w:t>ello, respondiendo a los principios de igualdad en el acceso a la formación y el empleo, hemos incorporado la realización de un itinerario formativo, dirigido a los trabajadores que no disponen de estudios superiores, financiado por el Cabildo de Lanzarote y cuyo objetivo es dotarlos de habilidades y competencias transversales</w:t>
      </w:r>
      <w:r>
        <w:rPr>
          <w:spacing w:val="7"/>
        </w:rPr>
        <w:t> </w:t>
      </w:r>
      <w:r>
        <w:rPr/>
        <w:t>que</w:t>
      </w:r>
      <w:r>
        <w:rPr>
          <w:spacing w:val="7"/>
        </w:rPr>
        <w:t> </w:t>
      </w:r>
      <w:r>
        <w:rPr/>
        <w:t>les</w:t>
      </w:r>
      <w:r>
        <w:rPr>
          <w:spacing w:val="5"/>
        </w:rPr>
        <w:t> </w:t>
      </w:r>
      <w:r>
        <w:rPr/>
        <w:t>permitirá</w:t>
      </w:r>
      <w:r>
        <w:rPr>
          <w:spacing w:val="5"/>
        </w:rPr>
        <w:t> </w:t>
      </w:r>
      <w:r>
        <w:rPr/>
        <w:t>adaptarse</w:t>
      </w:r>
      <w:r>
        <w:rPr>
          <w:spacing w:val="7"/>
        </w:rPr>
        <w:t> </w:t>
      </w:r>
      <w:r>
        <w:rPr/>
        <w:t>mejor</w:t>
      </w:r>
      <w:r>
        <w:rPr>
          <w:spacing w:val="7"/>
        </w:rPr>
        <w:t> </w:t>
      </w:r>
      <w:r>
        <w:rPr/>
        <w:t>a</w:t>
      </w:r>
      <w:r>
        <w:rPr>
          <w:spacing w:val="5"/>
        </w:rPr>
        <w:t> </w:t>
      </w:r>
      <w:r>
        <w:rPr/>
        <w:t>sectores</w:t>
      </w:r>
      <w:r>
        <w:rPr>
          <w:spacing w:val="5"/>
        </w:rPr>
        <w:t> </w:t>
      </w:r>
      <w:r>
        <w:rPr/>
        <w:t>económicos</w:t>
      </w:r>
      <w:r>
        <w:rPr>
          <w:spacing w:val="5"/>
        </w:rPr>
        <w:t> </w:t>
      </w:r>
      <w:r>
        <w:rPr/>
        <w:t>cada</w:t>
      </w:r>
      <w:r>
        <w:rPr>
          <w:spacing w:val="6"/>
        </w:rPr>
        <w:t> </w:t>
      </w:r>
      <w:r>
        <w:rPr/>
        <w:t>vez</w:t>
      </w:r>
      <w:r>
        <w:rPr>
          <w:spacing w:val="4"/>
        </w:rPr>
        <w:t> </w:t>
      </w:r>
      <w:r>
        <w:rPr/>
        <w:t>más</w:t>
      </w:r>
      <w:r>
        <w:rPr>
          <w:spacing w:val="5"/>
        </w:rPr>
        <w:t> </w:t>
      </w:r>
      <w:r>
        <w:rPr/>
        <w:t>exigentes.</w:t>
      </w:r>
      <w:r>
        <w:rPr>
          <w:spacing w:val="5"/>
        </w:rPr>
        <w:t> </w:t>
      </w:r>
      <w:r>
        <w:rPr/>
        <w:t>Las</w:t>
      </w:r>
    </w:p>
    <w:p>
      <w:pPr>
        <w:spacing w:after="0" w:line="276" w:lineRule="auto"/>
        <w:jc w:val="both"/>
        <w:sectPr>
          <w:headerReference w:type="default" r:id="rId8"/>
          <w:footerReference w:type="default" r:id="rId9"/>
          <w:pgSz w:w="11910" w:h="16840"/>
          <w:pgMar w:header="502" w:footer="989" w:top="2000" w:bottom="1180" w:left="360" w:right="0"/>
        </w:sectPr>
      </w:pPr>
    </w:p>
    <w:p>
      <w:pPr>
        <w:pStyle w:val="BodyText"/>
        <w:spacing w:before="1"/>
        <w:rPr>
          <w:sz w:val="26"/>
        </w:rPr>
      </w:pPr>
    </w:p>
    <w:p>
      <w:pPr>
        <w:pStyle w:val="BodyText"/>
        <w:spacing w:line="276" w:lineRule="auto" w:before="56"/>
        <w:ind w:left="776" w:right="1146"/>
        <w:jc w:val="both"/>
      </w:pPr>
      <w:r>
        <w:rPr/>
        <w:t>acciones formativas a impartir y su temporalización serán consensuadas entre el Cabildo y el Ayuntamiento correspondiente para adecuarlas al perfil de los trabajadores.</w:t>
      </w:r>
    </w:p>
    <w:p>
      <w:pPr>
        <w:pStyle w:val="BodyText"/>
        <w:spacing w:before="4"/>
        <w:rPr>
          <w:sz w:val="25"/>
        </w:rPr>
      </w:pPr>
    </w:p>
    <w:p>
      <w:pPr>
        <w:pStyle w:val="BodyText"/>
        <w:spacing w:line="276" w:lineRule="auto"/>
        <w:ind w:left="776" w:right="1144"/>
        <w:jc w:val="both"/>
      </w:pPr>
      <w:r>
        <w:rPr>
          <w:b/>
          <w:sz w:val="24"/>
        </w:rPr>
        <w:t>SEGUNDO.- </w:t>
      </w:r>
      <w:r>
        <w:rPr>
          <w:color w:val="000008"/>
        </w:rPr>
        <w:t>Que el Excmo. Cabildo Insular de Lanzarote y los Ayuntamientos de la isla tienen entre sus fines la realización de acciones de apoyo al desarrollo local, adaptando las políticas activas de empleo a las características de los mercados laborales de su ámbito territorial y satisfaciendo un doble interés: por un lado, intereses generales de las Corporaciones Locales y, por otro, intereses particulares por cuanto son instrumentos a través de los cuales se ofrece a las personas demandantes de empleo, especialmente al colectivo más vulnerable, una oportunidad para adquirir una experiencia laboral, que pueda facilitar su futura inserción en el mercado de trabajo, canalizando hacia ocupaciones que favorezcan una mayor estabilidad en el empleo.</w:t>
      </w:r>
    </w:p>
    <w:p>
      <w:pPr>
        <w:pStyle w:val="BodyText"/>
        <w:spacing w:before="2"/>
        <w:rPr>
          <w:sz w:val="25"/>
        </w:rPr>
      </w:pPr>
    </w:p>
    <w:p>
      <w:pPr>
        <w:pStyle w:val="BodyText"/>
        <w:spacing w:line="276" w:lineRule="auto"/>
        <w:ind w:left="776" w:right="1140"/>
        <w:jc w:val="both"/>
      </w:pPr>
      <w:r>
        <w:rPr>
          <w:b/>
          <w:color w:val="000008"/>
          <w:spacing w:val="-3"/>
          <w:sz w:val="24"/>
        </w:rPr>
        <w:t>TERCERO.- </w:t>
      </w:r>
      <w:r>
        <w:rPr>
          <w:color w:val="000008"/>
        </w:rPr>
        <w:t>Que el art</w:t>
      </w:r>
      <w:r>
        <w:rPr/>
        <w:t>ículo 47 y siguientes de la Ley 40/2015, de 1 de octubre, de Régimen Jurídico del Sector Público, establece que “Son convenios los acuerdos con </w:t>
      </w:r>
      <w:r>
        <w:rPr>
          <w:spacing w:val="-3"/>
        </w:rPr>
        <w:t>efectos </w:t>
      </w:r>
      <w:r>
        <w:rPr/>
        <w:t>jurídicos adoptados por las Administraciones Públicas, los organismos públicos y entidades de derecho público vinculados o dependientes o las Universidades públicas entre sí o con sujetos de derecho privado para un fin común” y que “los convenios que suscriban las Administraciones Públicas, los organismos públicos y las entidades de derecho público vinculados o dependientes y las Universidades públicas, deberán corresponder a alguno de los siguientes tipos: a) Convenios interadministrativos firmados entre dos o más Administraciones Públicas, o bien entre dos o más organismos públicos o entidades de derecho público vinculados o dependientes de distintas Administraciones públicas, y que podrán incluir la utilización de medios, servicios y recursos de otra</w:t>
      </w:r>
      <w:r>
        <w:rPr>
          <w:spacing w:val="-7"/>
        </w:rPr>
        <w:t> </w:t>
      </w:r>
      <w:r>
        <w:rPr/>
        <w:t>Administración</w:t>
      </w:r>
      <w:r>
        <w:rPr>
          <w:spacing w:val="-6"/>
        </w:rPr>
        <w:t> </w:t>
      </w:r>
      <w:r>
        <w:rPr/>
        <w:t>Pública,</w:t>
      </w:r>
      <w:r>
        <w:rPr>
          <w:spacing w:val="-6"/>
        </w:rPr>
        <w:t> </w:t>
      </w:r>
      <w:r>
        <w:rPr/>
        <w:t>organismo</w:t>
      </w:r>
      <w:r>
        <w:rPr>
          <w:spacing w:val="-6"/>
        </w:rPr>
        <w:t> </w:t>
      </w:r>
      <w:r>
        <w:rPr/>
        <w:t>público</w:t>
      </w:r>
      <w:r>
        <w:rPr>
          <w:spacing w:val="-7"/>
        </w:rPr>
        <w:t> </w:t>
      </w:r>
      <w:r>
        <w:rPr/>
        <w:t>o</w:t>
      </w:r>
      <w:r>
        <w:rPr>
          <w:spacing w:val="-7"/>
        </w:rPr>
        <w:t> </w:t>
      </w:r>
      <w:r>
        <w:rPr/>
        <w:t>entidad</w:t>
      </w:r>
      <w:r>
        <w:rPr>
          <w:spacing w:val="-6"/>
        </w:rPr>
        <w:t> </w:t>
      </w:r>
      <w:r>
        <w:rPr/>
        <w:t>de</w:t>
      </w:r>
      <w:r>
        <w:rPr>
          <w:spacing w:val="-6"/>
        </w:rPr>
        <w:t> </w:t>
      </w:r>
      <w:r>
        <w:rPr/>
        <w:t>derecho</w:t>
      </w:r>
      <w:r>
        <w:rPr>
          <w:spacing w:val="-7"/>
        </w:rPr>
        <w:t> </w:t>
      </w:r>
      <w:r>
        <w:rPr/>
        <w:t>público</w:t>
      </w:r>
      <w:r>
        <w:rPr>
          <w:spacing w:val="-7"/>
        </w:rPr>
        <w:t> </w:t>
      </w:r>
      <w:r>
        <w:rPr/>
        <w:t>vinculado</w:t>
      </w:r>
      <w:r>
        <w:rPr>
          <w:spacing w:val="-7"/>
        </w:rPr>
        <w:t> </w:t>
      </w:r>
      <w:r>
        <w:rPr/>
        <w:t>o</w:t>
      </w:r>
      <w:r>
        <w:rPr>
          <w:spacing w:val="-7"/>
        </w:rPr>
        <w:t> </w:t>
      </w:r>
      <w:r>
        <w:rPr/>
        <w:t>dependiente,</w:t>
      </w:r>
      <w:r>
        <w:rPr>
          <w:spacing w:val="-7"/>
        </w:rPr>
        <w:t> </w:t>
      </w:r>
      <w:r>
        <w:rPr/>
        <w:t>para el ejercicio de competencias propias o</w:t>
      </w:r>
      <w:r>
        <w:rPr>
          <w:spacing w:val="-11"/>
        </w:rPr>
        <w:t> </w:t>
      </w:r>
      <w:r>
        <w:rPr>
          <w:spacing w:val="-3"/>
        </w:rPr>
        <w:t>delegadas”.</w:t>
      </w:r>
    </w:p>
    <w:p>
      <w:pPr>
        <w:pStyle w:val="BodyText"/>
        <w:spacing w:before="3"/>
        <w:rPr>
          <w:sz w:val="27"/>
        </w:rPr>
      </w:pPr>
    </w:p>
    <w:p>
      <w:pPr>
        <w:pStyle w:val="BodyText"/>
        <w:ind w:left="776"/>
        <w:jc w:val="both"/>
      </w:pPr>
      <w:r>
        <w:rPr>
          <w:b/>
          <w:sz w:val="24"/>
        </w:rPr>
        <w:t>CUARTO. - </w:t>
      </w:r>
      <w:r>
        <w:rPr/>
        <w:t>Que la Ley 38/2003, de 17 de noviembre, General de Subvenciones dispone en su artículo 22.2</w:t>
      </w:r>
    </w:p>
    <w:p>
      <w:pPr>
        <w:spacing w:line="276" w:lineRule="auto" w:before="40"/>
        <w:ind w:left="776" w:right="1132" w:firstLine="0"/>
        <w:jc w:val="both"/>
        <w:rPr>
          <w:i/>
          <w:sz w:val="22"/>
        </w:rPr>
      </w:pPr>
      <w:r>
        <w:rPr/>
        <w:pict>
          <v:shape style="position:absolute;margin-left:548.528381pt;margin-top:11.451316pt;width:20.75pt;height:254.35pt;mso-position-horizontal-relative:page;mso-position-vertical-relative:paragraph;z-index:25166438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3 de 15</w:t>
                  </w:r>
                </w:p>
              </w:txbxContent>
            </v:textbox>
            <w10:wrap type="none"/>
          </v:shape>
        </w:pict>
      </w:r>
      <w:r>
        <w:rPr>
          <w:sz w:val="22"/>
        </w:rPr>
        <w:t>a) que podrán concederse de forma directa las siguientes subvenciones: </w:t>
      </w:r>
      <w:r>
        <w:rPr>
          <w:i/>
          <w:sz w:val="22"/>
        </w:rPr>
        <w:t>“las previstas nominativamente en </w:t>
      </w:r>
      <w:r>
        <w:rPr>
          <w:i/>
          <w:sz w:val="22"/>
        </w:rPr>
        <w:t>los Presupuestos Generales del Estado, de las Comunidades Autónomas o de las Entidades Locales, en los términos recogidos en los convenios y en la normativa reguladora de estas subvenciones”.</w:t>
      </w:r>
    </w:p>
    <w:p>
      <w:pPr>
        <w:pStyle w:val="BodyText"/>
        <w:spacing w:before="7"/>
        <w:rPr>
          <w:i/>
          <w:sz w:val="27"/>
        </w:rPr>
      </w:pPr>
    </w:p>
    <w:p>
      <w:pPr>
        <w:spacing w:line="276" w:lineRule="auto" w:before="0"/>
        <w:ind w:left="776" w:right="1135" w:firstLine="0"/>
        <w:jc w:val="both"/>
        <w:rPr>
          <w:sz w:val="22"/>
        </w:rPr>
      </w:pPr>
      <w:r>
        <w:rPr>
          <w:b/>
          <w:spacing w:val="-4"/>
          <w:sz w:val="24"/>
        </w:rPr>
        <w:t>QUINTO.- </w:t>
      </w:r>
      <w:r>
        <w:rPr>
          <w:sz w:val="22"/>
        </w:rPr>
        <w:t>Que la Ley General de Subvenciones prevé en su artículo 28 que </w:t>
      </w:r>
      <w:r>
        <w:rPr>
          <w:i/>
          <w:sz w:val="22"/>
        </w:rPr>
        <w:t>“los convenios serán el </w:t>
      </w:r>
      <w:r>
        <w:rPr>
          <w:i/>
          <w:sz w:val="22"/>
        </w:rPr>
        <w:t>instrumento</w:t>
      </w:r>
      <w:r>
        <w:rPr>
          <w:i/>
          <w:spacing w:val="-8"/>
          <w:sz w:val="22"/>
        </w:rPr>
        <w:t> </w:t>
      </w:r>
      <w:r>
        <w:rPr>
          <w:i/>
          <w:sz w:val="22"/>
        </w:rPr>
        <w:t>habitual</w:t>
      </w:r>
      <w:r>
        <w:rPr>
          <w:i/>
          <w:spacing w:val="-7"/>
          <w:sz w:val="22"/>
        </w:rPr>
        <w:t> </w:t>
      </w:r>
      <w:r>
        <w:rPr>
          <w:i/>
          <w:sz w:val="22"/>
        </w:rPr>
        <w:t>para</w:t>
      </w:r>
      <w:r>
        <w:rPr>
          <w:i/>
          <w:spacing w:val="-8"/>
          <w:sz w:val="22"/>
        </w:rPr>
        <w:t> </w:t>
      </w:r>
      <w:r>
        <w:rPr>
          <w:i/>
          <w:sz w:val="22"/>
        </w:rPr>
        <w:t>canalizar</w:t>
      </w:r>
      <w:r>
        <w:rPr>
          <w:i/>
          <w:spacing w:val="-6"/>
          <w:sz w:val="22"/>
        </w:rPr>
        <w:t> </w:t>
      </w:r>
      <w:r>
        <w:rPr>
          <w:i/>
          <w:sz w:val="22"/>
        </w:rPr>
        <w:t>subvenciones</w:t>
      </w:r>
      <w:r>
        <w:rPr>
          <w:i/>
          <w:spacing w:val="-8"/>
          <w:sz w:val="22"/>
        </w:rPr>
        <w:t> </w:t>
      </w:r>
      <w:r>
        <w:rPr>
          <w:i/>
          <w:sz w:val="22"/>
        </w:rPr>
        <w:t>previstas</w:t>
      </w:r>
      <w:r>
        <w:rPr>
          <w:i/>
          <w:spacing w:val="-8"/>
          <w:sz w:val="22"/>
        </w:rPr>
        <w:t> </w:t>
      </w:r>
      <w:r>
        <w:rPr>
          <w:i/>
          <w:sz w:val="22"/>
        </w:rPr>
        <w:t>nominativamente</w:t>
      </w:r>
      <w:r>
        <w:rPr>
          <w:i/>
          <w:spacing w:val="-6"/>
          <w:sz w:val="22"/>
        </w:rPr>
        <w:t> </w:t>
      </w:r>
      <w:r>
        <w:rPr>
          <w:i/>
          <w:sz w:val="22"/>
        </w:rPr>
        <w:t>en</w:t>
      </w:r>
      <w:r>
        <w:rPr>
          <w:i/>
          <w:spacing w:val="-8"/>
          <w:sz w:val="22"/>
        </w:rPr>
        <w:t> </w:t>
      </w:r>
      <w:r>
        <w:rPr>
          <w:i/>
          <w:sz w:val="22"/>
        </w:rPr>
        <w:t>los</w:t>
      </w:r>
      <w:r>
        <w:rPr>
          <w:i/>
          <w:spacing w:val="-6"/>
          <w:sz w:val="22"/>
        </w:rPr>
        <w:t> </w:t>
      </w:r>
      <w:r>
        <w:rPr>
          <w:i/>
          <w:sz w:val="22"/>
        </w:rPr>
        <w:t>Presupuestos</w:t>
      </w:r>
      <w:r>
        <w:rPr>
          <w:i/>
          <w:spacing w:val="-6"/>
          <w:sz w:val="22"/>
        </w:rPr>
        <w:t> </w:t>
      </w:r>
      <w:r>
        <w:rPr>
          <w:i/>
          <w:sz w:val="22"/>
        </w:rPr>
        <w:t>Generales del Estado, o en los de las corporaciones locales, sin perjuicio de lo que a este respecto establezca su normativa</w:t>
      </w:r>
      <w:r>
        <w:rPr>
          <w:i/>
          <w:spacing w:val="-6"/>
          <w:sz w:val="22"/>
        </w:rPr>
        <w:t> </w:t>
      </w:r>
      <w:r>
        <w:rPr>
          <w:i/>
          <w:sz w:val="22"/>
        </w:rPr>
        <w:t>reguladora”</w:t>
      </w:r>
      <w:r>
        <w:rPr>
          <w:sz w:val="22"/>
        </w:rPr>
        <w:t>,</w:t>
      </w:r>
      <w:r>
        <w:rPr>
          <w:spacing w:val="-6"/>
          <w:sz w:val="22"/>
        </w:rPr>
        <w:t> </w:t>
      </w:r>
      <w:r>
        <w:rPr>
          <w:sz w:val="22"/>
        </w:rPr>
        <w:t>Además,</w:t>
      </w:r>
      <w:r>
        <w:rPr>
          <w:spacing w:val="-6"/>
          <w:sz w:val="22"/>
        </w:rPr>
        <w:t> </w:t>
      </w:r>
      <w:r>
        <w:rPr>
          <w:sz w:val="22"/>
        </w:rPr>
        <w:t>este</w:t>
      </w:r>
      <w:r>
        <w:rPr>
          <w:spacing w:val="-5"/>
          <w:sz w:val="22"/>
        </w:rPr>
        <w:t> </w:t>
      </w:r>
      <w:r>
        <w:rPr>
          <w:sz w:val="22"/>
        </w:rPr>
        <w:t>mismo</w:t>
      </w:r>
      <w:r>
        <w:rPr>
          <w:spacing w:val="-6"/>
          <w:sz w:val="22"/>
        </w:rPr>
        <w:t> </w:t>
      </w:r>
      <w:r>
        <w:rPr>
          <w:sz w:val="22"/>
        </w:rPr>
        <w:t>artículo</w:t>
      </w:r>
      <w:r>
        <w:rPr>
          <w:spacing w:val="-6"/>
          <w:sz w:val="22"/>
        </w:rPr>
        <w:t> </w:t>
      </w:r>
      <w:r>
        <w:rPr>
          <w:sz w:val="22"/>
        </w:rPr>
        <w:t>establece</w:t>
      </w:r>
      <w:r>
        <w:rPr>
          <w:spacing w:val="-6"/>
          <w:sz w:val="22"/>
        </w:rPr>
        <w:t> </w:t>
      </w:r>
      <w:r>
        <w:rPr>
          <w:sz w:val="22"/>
        </w:rPr>
        <w:t>las</w:t>
      </w:r>
      <w:r>
        <w:rPr>
          <w:spacing w:val="-6"/>
          <w:sz w:val="22"/>
        </w:rPr>
        <w:t> </w:t>
      </w:r>
      <w:r>
        <w:rPr>
          <w:sz w:val="22"/>
        </w:rPr>
        <w:t>condiciones</w:t>
      </w:r>
      <w:r>
        <w:rPr>
          <w:spacing w:val="-6"/>
          <w:sz w:val="22"/>
        </w:rPr>
        <w:t> </w:t>
      </w:r>
      <w:r>
        <w:rPr>
          <w:sz w:val="22"/>
        </w:rPr>
        <w:t>y</w:t>
      </w:r>
      <w:r>
        <w:rPr>
          <w:spacing w:val="-5"/>
          <w:sz w:val="22"/>
        </w:rPr>
        <w:t> </w:t>
      </w:r>
      <w:r>
        <w:rPr>
          <w:sz w:val="22"/>
        </w:rPr>
        <w:t>compromisos</w:t>
      </w:r>
      <w:r>
        <w:rPr>
          <w:spacing w:val="-4"/>
          <w:sz w:val="22"/>
        </w:rPr>
        <w:t> </w:t>
      </w:r>
      <w:r>
        <w:rPr>
          <w:sz w:val="22"/>
        </w:rPr>
        <w:t>aplicables</w:t>
      </w:r>
      <w:r>
        <w:rPr>
          <w:spacing w:val="-7"/>
          <w:sz w:val="22"/>
        </w:rPr>
        <w:t> </w:t>
      </w:r>
      <w:r>
        <w:rPr>
          <w:sz w:val="22"/>
        </w:rPr>
        <w:t>de conformidad con lo dispuesto en esta Ley y determina el contenido mínimo obligatorio, teniendo el presente Convenio el carácter de bases reguladoras de la concesión a los </w:t>
      </w:r>
      <w:r>
        <w:rPr>
          <w:spacing w:val="-3"/>
          <w:sz w:val="22"/>
        </w:rPr>
        <w:t>efectos </w:t>
      </w:r>
      <w:r>
        <w:rPr>
          <w:sz w:val="22"/>
        </w:rPr>
        <w:t>de lo establecido en la citada Ley y regulando todos los aspectos exigidos en la Ordenanza General de Subvenciones del Excmo. Cabildo Insular de Lanzarote para la concesión de la</w:t>
      </w:r>
      <w:r>
        <w:rPr>
          <w:spacing w:val="-8"/>
          <w:sz w:val="22"/>
        </w:rPr>
        <w:t> </w:t>
      </w:r>
      <w:r>
        <w:rPr>
          <w:sz w:val="22"/>
        </w:rPr>
        <w:t>subvención.</w:t>
      </w:r>
    </w:p>
    <w:p>
      <w:pPr>
        <w:pStyle w:val="BodyText"/>
        <w:spacing w:before="3"/>
        <w:rPr>
          <w:sz w:val="27"/>
        </w:rPr>
      </w:pPr>
    </w:p>
    <w:p>
      <w:pPr>
        <w:spacing w:line="276" w:lineRule="auto" w:before="1"/>
        <w:ind w:left="776" w:right="1151" w:firstLine="0"/>
        <w:jc w:val="both"/>
        <w:rPr>
          <w:i/>
          <w:sz w:val="22"/>
        </w:rPr>
      </w:pPr>
      <w:r>
        <w:rPr>
          <w:b/>
          <w:sz w:val="24"/>
        </w:rPr>
        <w:t>SEXTO.- </w:t>
      </w:r>
      <w:r>
        <w:rPr>
          <w:sz w:val="22"/>
        </w:rPr>
        <w:t>Que el artículo 6.1, de la Ley 9/2017, de 8 de noviembre de Contratos del Sector Público establece que “</w:t>
      </w:r>
      <w:r>
        <w:rPr>
          <w:i/>
          <w:sz w:val="22"/>
        </w:rPr>
        <w:t>quedan excluidos del ámbito de la presente Ley los convenios, cuyo contenido no esté comprendido en </w:t>
      </w:r>
      <w:r>
        <w:rPr>
          <w:i/>
          <w:sz w:val="22"/>
        </w:rPr>
        <w:t>el de los contratos regulados en esta Ley o en normas administrativas especiales celebrados entre sí por la Administración General del Estado, las Entidades Gestoras y los Servicios Comunes de la Seguridad Social,</w:t>
      </w:r>
    </w:p>
    <w:p>
      <w:pPr>
        <w:spacing w:after="0" w:line="276" w:lineRule="auto"/>
        <w:jc w:val="both"/>
        <w:rPr>
          <w:sz w:val="22"/>
        </w:rPr>
        <w:sectPr>
          <w:pgSz w:w="11910" w:h="16840"/>
          <w:pgMar w:header="502" w:footer="989" w:top="2000" w:bottom="1240" w:left="360" w:right="0"/>
        </w:sectPr>
      </w:pPr>
    </w:p>
    <w:p>
      <w:pPr>
        <w:pStyle w:val="BodyText"/>
        <w:spacing w:before="1"/>
        <w:rPr>
          <w:i/>
          <w:sz w:val="26"/>
        </w:rPr>
      </w:pPr>
    </w:p>
    <w:p>
      <w:pPr>
        <w:spacing w:line="276" w:lineRule="auto" w:before="56"/>
        <w:ind w:left="776" w:right="1145" w:firstLine="0"/>
        <w:jc w:val="both"/>
        <w:rPr>
          <w:i/>
          <w:sz w:val="22"/>
        </w:rPr>
      </w:pPr>
      <w:r>
        <w:rPr>
          <w:i/>
          <w:sz w:val="22"/>
        </w:rPr>
        <w:t>las Universidades Públicas, las Comunidades Autónomas y las Ciudades Autónomas de Ceuta y Melilla, las </w:t>
      </w:r>
      <w:r>
        <w:rPr>
          <w:i/>
          <w:sz w:val="22"/>
        </w:rPr>
        <w:t>Entidades locales, las entidades con personalidad jurídico pública de ellas dependientes y las entidades con personalidad jurídico privada, siempre que, en este último caso, tengan la condición de poder adjudicador”.</w:t>
      </w:r>
    </w:p>
    <w:p>
      <w:pPr>
        <w:pStyle w:val="BodyText"/>
        <w:spacing w:before="4"/>
        <w:rPr>
          <w:i/>
          <w:sz w:val="25"/>
        </w:rPr>
      </w:pPr>
    </w:p>
    <w:p>
      <w:pPr>
        <w:spacing w:line="276" w:lineRule="auto" w:before="0"/>
        <w:ind w:left="776" w:right="1146" w:firstLine="710"/>
        <w:jc w:val="both"/>
        <w:rPr>
          <w:sz w:val="24"/>
        </w:rPr>
      </w:pPr>
      <w:r>
        <w:rPr>
          <w:sz w:val="22"/>
        </w:rPr>
        <w:t>En su virtud y en el marco que determina la Ley 40/2015 de Régimen Jurídico del Sector Público y la Ley 38/2003 General de Subvenciones, teniendo las partes interés en colaborar en el desarrollo de proyectos generadores </w:t>
      </w:r>
      <w:r>
        <w:rPr>
          <w:sz w:val="24"/>
        </w:rPr>
        <w:t>de empleo, acuerdan la suscripción del presente Convenio conforme a las siguientes</w:t>
      </w:r>
    </w:p>
    <w:p>
      <w:pPr>
        <w:pStyle w:val="BodyText"/>
        <w:spacing w:before="8"/>
        <w:rPr>
          <w:sz w:val="27"/>
        </w:rPr>
      </w:pPr>
    </w:p>
    <w:p>
      <w:pPr>
        <w:pStyle w:val="Heading1"/>
        <w:ind w:left="2073" w:right="2427"/>
        <w:jc w:val="center"/>
      </w:pPr>
      <w:r>
        <w:rPr/>
        <w:t>C L Á U S U L A S</w:t>
      </w:r>
    </w:p>
    <w:p>
      <w:pPr>
        <w:pStyle w:val="BodyText"/>
        <w:rPr>
          <w:b/>
          <w:sz w:val="31"/>
        </w:rPr>
      </w:pPr>
    </w:p>
    <w:p>
      <w:pPr>
        <w:spacing w:before="1"/>
        <w:ind w:left="776" w:right="0" w:firstLine="0"/>
        <w:jc w:val="left"/>
        <w:rPr>
          <w:b/>
          <w:sz w:val="24"/>
        </w:rPr>
      </w:pPr>
      <w:r>
        <w:rPr>
          <w:b/>
          <w:sz w:val="24"/>
        </w:rPr>
        <w:t>PRIMERA. - OBJETO DEL CONVENIO.</w:t>
      </w:r>
    </w:p>
    <w:p>
      <w:pPr>
        <w:pStyle w:val="BodyText"/>
        <w:spacing w:line="276" w:lineRule="auto" w:before="44"/>
        <w:ind w:left="776" w:right="1142" w:firstLine="710"/>
        <w:jc w:val="both"/>
      </w:pPr>
      <w:r>
        <w:rPr/>
        <w:t>El presente convenio es servir de marco para establecer las características y criterios de las subvenciones a otorgar por el Cabildo Insular de Lanzarote a las Corporaciones Locales de la isla, en el periodo 2024-2025, para el desarrollo de actuaciones vinculadas con el ejercicio de competencias o servicios propios de los ayuntamientos, que redunden en beneficio de la comunidad y supongan una reducción del desempleo en la isla.</w:t>
      </w:r>
    </w:p>
    <w:p>
      <w:pPr>
        <w:pStyle w:val="BodyText"/>
        <w:spacing w:before="3"/>
        <w:rPr>
          <w:sz w:val="25"/>
        </w:rPr>
      </w:pPr>
    </w:p>
    <w:p>
      <w:pPr>
        <w:pStyle w:val="Heading1"/>
      </w:pPr>
      <w:r>
        <w:rPr/>
        <w:t>SEGUNDA. - BENEFICIARIOS DE LA SUBVENCIÓN.</w:t>
      </w:r>
    </w:p>
    <w:p>
      <w:pPr>
        <w:pStyle w:val="BodyText"/>
        <w:spacing w:line="276" w:lineRule="auto" w:before="44"/>
        <w:ind w:left="776" w:right="1146" w:firstLine="710"/>
        <w:jc w:val="both"/>
      </w:pPr>
      <w:r>
        <w:rPr/>
        <w:t>Con</w:t>
      </w:r>
      <w:r>
        <w:rPr>
          <w:spacing w:val="-4"/>
        </w:rPr>
        <w:t> </w:t>
      </w:r>
      <w:r>
        <w:rPr/>
        <w:t>carácter</w:t>
      </w:r>
      <w:r>
        <w:rPr>
          <w:spacing w:val="-7"/>
        </w:rPr>
        <w:t> </w:t>
      </w:r>
      <w:r>
        <w:rPr/>
        <w:t>general,</w:t>
      </w:r>
      <w:r>
        <w:rPr>
          <w:spacing w:val="-5"/>
        </w:rPr>
        <w:t> </w:t>
      </w:r>
      <w:r>
        <w:rPr/>
        <w:t>solo</w:t>
      </w:r>
      <w:r>
        <w:rPr>
          <w:spacing w:val="-5"/>
        </w:rPr>
        <w:t> </w:t>
      </w:r>
      <w:r>
        <w:rPr/>
        <w:t>podrá</w:t>
      </w:r>
      <w:r>
        <w:rPr>
          <w:spacing w:val="-5"/>
        </w:rPr>
        <w:t> </w:t>
      </w:r>
      <w:r>
        <w:rPr/>
        <w:t>adherirse</w:t>
      </w:r>
      <w:r>
        <w:rPr>
          <w:spacing w:val="-4"/>
        </w:rPr>
        <w:t> </w:t>
      </w:r>
      <w:r>
        <w:rPr/>
        <w:t>al</w:t>
      </w:r>
      <w:r>
        <w:rPr>
          <w:spacing w:val="-6"/>
        </w:rPr>
        <w:t> </w:t>
      </w:r>
      <w:r>
        <w:rPr/>
        <w:t>presente</w:t>
      </w:r>
      <w:r>
        <w:rPr>
          <w:spacing w:val="-4"/>
        </w:rPr>
        <w:t> </w:t>
      </w:r>
      <w:r>
        <w:rPr/>
        <w:t>acuerdo</w:t>
      </w:r>
      <w:r>
        <w:rPr>
          <w:spacing w:val="-6"/>
        </w:rPr>
        <w:t> </w:t>
      </w:r>
      <w:r>
        <w:rPr/>
        <w:t>los</w:t>
      </w:r>
      <w:r>
        <w:rPr>
          <w:spacing w:val="-5"/>
        </w:rPr>
        <w:t> </w:t>
      </w:r>
      <w:r>
        <w:rPr/>
        <w:t>Ayuntamientos</w:t>
      </w:r>
      <w:r>
        <w:rPr>
          <w:spacing w:val="-4"/>
        </w:rPr>
        <w:t> </w:t>
      </w:r>
      <w:r>
        <w:rPr/>
        <w:t>de</w:t>
      </w:r>
      <w:r>
        <w:rPr>
          <w:spacing w:val="-4"/>
        </w:rPr>
        <w:t> </w:t>
      </w:r>
      <w:r>
        <w:rPr/>
        <w:t>Lanzarote</w:t>
      </w:r>
      <w:r>
        <w:rPr>
          <w:spacing w:val="-5"/>
        </w:rPr>
        <w:t> </w:t>
      </w:r>
      <w:r>
        <w:rPr/>
        <w:t>que acrediten los requisitos y exigencias establecidos en el mismo, actuando de forma</w:t>
      </w:r>
      <w:r>
        <w:rPr>
          <w:spacing w:val="-31"/>
        </w:rPr>
        <w:t> </w:t>
      </w:r>
      <w:r>
        <w:rPr/>
        <w:t>individual.</w:t>
      </w:r>
    </w:p>
    <w:p>
      <w:pPr>
        <w:pStyle w:val="BodyText"/>
        <w:spacing w:before="4"/>
        <w:rPr>
          <w:sz w:val="25"/>
        </w:rPr>
      </w:pPr>
    </w:p>
    <w:p>
      <w:pPr>
        <w:pStyle w:val="Heading1"/>
      </w:pPr>
      <w:r>
        <w:rPr/>
        <w:t>TERCERA. - OBLIGACIONES DE LAS PARTES.</w:t>
      </w:r>
    </w:p>
    <w:p>
      <w:pPr>
        <w:pStyle w:val="BodyText"/>
        <w:spacing w:before="45"/>
        <w:ind w:left="776"/>
        <w:jc w:val="both"/>
      </w:pPr>
      <w:r>
        <w:rPr/>
        <w:t>Para la realización del objeto del presente Convenio las partes se comprometen a:</w:t>
      </w:r>
    </w:p>
    <w:p>
      <w:pPr>
        <w:pStyle w:val="BodyText"/>
        <w:rPr>
          <w:sz w:val="29"/>
        </w:rPr>
      </w:pPr>
    </w:p>
    <w:p>
      <w:pPr>
        <w:pStyle w:val="Heading1"/>
        <w:numPr>
          <w:ilvl w:val="0"/>
          <w:numId w:val="2"/>
        </w:numPr>
        <w:tabs>
          <w:tab w:pos="960" w:val="left" w:leader="none"/>
        </w:tabs>
        <w:spacing w:line="240" w:lineRule="auto" w:before="0" w:after="0"/>
        <w:ind w:left="959" w:right="0" w:hanging="184"/>
        <w:jc w:val="both"/>
      </w:pPr>
      <w:r>
        <w:rPr/>
        <w:pict>
          <v:shape style="position:absolute;margin-left:548.528381pt;margin-top:3.103477pt;width:20.75pt;height:254.35pt;mso-position-horizontal-relative:page;mso-position-vertical-relative:paragraph;z-index:25166540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4 de 15</w:t>
                  </w:r>
                </w:p>
              </w:txbxContent>
            </v:textbox>
            <w10:wrap type="none"/>
          </v:shape>
        </w:pict>
      </w:r>
      <w:r>
        <w:rPr/>
        <w:t>Obligaciones del</w:t>
      </w:r>
      <w:r>
        <w:rPr>
          <w:spacing w:val="-2"/>
        </w:rPr>
        <w:t> </w:t>
      </w:r>
      <w:r>
        <w:rPr/>
        <w:t>Cabildo:</w:t>
      </w:r>
    </w:p>
    <w:p>
      <w:pPr>
        <w:pStyle w:val="ListParagraph"/>
        <w:numPr>
          <w:ilvl w:val="0"/>
          <w:numId w:val="3"/>
        </w:numPr>
        <w:tabs>
          <w:tab w:pos="1014" w:val="left" w:leader="none"/>
        </w:tabs>
        <w:spacing w:line="276" w:lineRule="auto" w:before="42" w:after="0"/>
        <w:ind w:left="776" w:right="1152" w:firstLine="0"/>
        <w:jc w:val="both"/>
        <w:rPr>
          <w:sz w:val="22"/>
        </w:rPr>
      </w:pPr>
      <w:r>
        <w:rPr>
          <w:sz w:val="22"/>
        </w:rPr>
        <w:t>Financiar los Programas de empleo 2024-2025, en virtud del presente Acuerdo a </w:t>
      </w:r>
      <w:r>
        <w:rPr>
          <w:spacing w:val="-3"/>
          <w:sz w:val="22"/>
        </w:rPr>
        <w:t>través </w:t>
      </w:r>
      <w:r>
        <w:rPr>
          <w:sz w:val="22"/>
        </w:rPr>
        <w:t>de la concesión de una subvención directa a </w:t>
      </w:r>
      <w:r>
        <w:rPr>
          <w:spacing w:val="-3"/>
          <w:sz w:val="22"/>
        </w:rPr>
        <w:t>favor </w:t>
      </w:r>
      <w:r>
        <w:rPr>
          <w:sz w:val="22"/>
        </w:rPr>
        <w:t>de cada uno de los municipios adheridos, hasta el importe máximo previsto.</w:t>
      </w:r>
    </w:p>
    <w:p>
      <w:pPr>
        <w:pStyle w:val="BodyText"/>
        <w:spacing w:before="6"/>
        <w:rPr>
          <w:sz w:val="25"/>
        </w:rPr>
      </w:pPr>
    </w:p>
    <w:p>
      <w:pPr>
        <w:pStyle w:val="ListParagraph"/>
        <w:numPr>
          <w:ilvl w:val="0"/>
          <w:numId w:val="3"/>
        </w:numPr>
        <w:tabs>
          <w:tab w:pos="1016" w:val="left" w:leader="none"/>
        </w:tabs>
        <w:spacing w:line="276" w:lineRule="auto" w:before="0" w:after="0"/>
        <w:ind w:left="776" w:right="1143" w:firstLine="0"/>
        <w:jc w:val="both"/>
        <w:rPr>
          <w:sz w:val="22"/>
        </w:rPr>
      </w:pPr>
      <w:r>
        <w:rPr>
          <w:sz w:val="22"/>
        </w:rPr>
        <w:t>Llevar a cabo el seguimiento y control de la ejecución y desarrollo de los proyectos, para comprobar que las obras a realizar y/o la prestación de los servicios objeto de los mismos y realizados por el personal subvencionado contratado se ajustan a los establecido en ellos, pudiendo requerir a la Entidad Local beneficiaria las modificaciones que se estimen oportunas para su correcto</w:t>
      </w:r>
      <w:r>
        <w:rPr>
          <w:spacing w:val="-20"/>
          <w:sz w:val="22"/>
        </w:rPr>
        <w:t> </w:t>
      </w:r>
      <w:r>
        <w:rPr>
          <w:sz w:val="22"/>
        </w:rPr>
        <w:t>desarrollo.</w:t>
      </w:r>
    </w:p>
    <w:p>
      <w:pPr>
        <w:pStyle w:val="BodyText"/>
        <w:spacing w:before="8"/>
        <w:rPr>
          <w:sz w:val="25"/>
        </w:rPr>
      </w:pPr>
    </w:p>
    <w:p>
      <w:pPr>
        <w:pStyle w:val="ListParagraph"/>
        <w:numPr>
          <w:ilvl w:val="0"/>
          <w:numId w:val="3"/>
        </w:numPr>
        <w:tabs>
          <w:tab w:pos="1006" w:val="left" w:leader="none"/>
        </w:tabs>
        <w:spacing w:line="276" w:lineRule="auto" w:before="0" w:after="0"/>
        <w:ind w:left="776" w:right="1140" w:firstLine="0"/>
        <w:jc w:val="both"/>
        <w:rPr>
          <w:sz w:val="22"/>
        </w:rPr>
      </w:pPr>
      <w:r>
        <w:rPr>
          <w:sz w:val="22"/>
        </w:rPr>
        <w:t>Aportar a cada Ayuntamiento un listado del 15% correspondiente a la reserva de las contrataciones de carácter social previo informe del Área Insular de Derechos Sociales e Inclusión del Cabildo Insular de Lanzarote, aplicando los criterios previstos en la cláusula VI </w:t>
      </w:r>
      <w:r>
        <w:rPr>
          <w:i/>
          <w:sz w:val="22"/>
        </w:rPr>
        <w:t>Requisitos y criterios de selección de personas </w:t>
      </w:r>
      <w:r>
        <w:rPr>
          <w:i/>
          <w:sz w:val="22"/>
        </w:rPr>
        <w:t>trabajadoras</w:t>
      </w:r>
      <w:r>
        <w:rPr>
          <w:sz w:val="22"/>
        </w:rPr>
        <w:t>.</w:t>
      </w:r>
    </w:p>
    <w:p>
      <w:pPr>
        <w:pStyle w:val="BodyText"/>
        <w:spacing w:before="3"/>
        <w:rPr>
          <w:sz w:val="25"/>
        </w:rPr>
      </w:pPr>
    </w:p>
    <w:p>
      <w:pPr>
        <w:pStyle w:val="ListParagraph"/>
        <w:numPr>
          <w:ilvl w:val="0"/>
          <w:numId w:val="3"/>
        </w:numPr>
        <w:tabs>
          <w:tab w:pos="1066" w:val="left" w:leader="none"/>
        </w:tabs>
        <w:spacing w:line="276" w:lineRule="auto" w:before="0" w:after="0"/>
        <w:ind w:left="776" w:right="1151" w:firstLine="0"/>
        <w:jc w:val="both"/>
        <w:rPr>
          <w:sz w:val="22"/>
        </w:rPr>
      </w:pPr>
      <w:r>
        <w:rPr>
          <w:sz w:val="22"/>
        </w:rPr>
        <w:t>Financiar las acciones formativas dirigidas a los participantes de los proyectos y colaborar con el Ayuntamiento en la planificación y programación de dichas</w:t>
      </w:r>
      <w:r>
        <w:rPr>
          <w:spacing w:val="-10"/>
          <w:sz w:val="22"/>
        </w:rPr>
        <w:t> </w:t>
      </w:r>
      <w:r>
        <w:rPr>
          <w:sz w:val="22"/>
        </w:rPr>
        <w:t>actuaciones.</w:t>
      </w:r>
    </w:p>
    <w:p>
      <w:pPr>
        <w:spacing w:after="0" w:line="276" w:lineRule="auto"/>
        <w:jc w:val="both"/>
        <w:rPr>
          <w:sz w:val="22"/>
        </w:rPr>
        <w:sectPr>
          <w:pgSz w:w="11910" w:h="16840"/>
          <w:pgMar w:header="502" w:footer="989" w:top="2000" w:bottom="1180" w:left="360" w:right="0"/>
        </w:sectPr>
      </w:pPr>
    </w:p>
    <w:p>
      <w:pPr>
        <w:pStyle w:val="BodyText"/>
        <w:rPr>
          <w:sz w:val="20"/>
        </w:rPr>
      </w:pPr>
    </w:p>
    <w:p>
      <w:pPr>
        <w:pStyle w:val="BodyText"/>
        <w:rPr>
          <w:sz w:val="20"/>
        </w:rPr>
      </w:pPr>
    </w:p>
    <w:p>
      <w:pPr>
        <w:pStyle w:val="ListParagraph"/>
        <w:numPr>
          <w:ilvl w:val="0"/>
          <w:numId w:val="3"/>
        </w:numPr>
        <w:tabs>
          <w:tab w:pos="1002" w:val="left" w:leader="none"/>
        </w:tabs>
        <w:spacing w:line="240" w:lineRule="auto" w:before="196" w:after="0"/>
        <w:ind w:left="1001" w:right="0" w:hanging="226"/>
        <w:jc w:val="both"/>
        <w:rPr>
          <w:sz w:val="22"/>
        </w:rPr>
      </w:pPr>
      <w:r>
        <w:rPr>
          <w:sz w:val="22"/>
        </w:rPr>
        <w:t>Cualquier otra previstas en este</w:t>
      </w:r>
      <w:r>
        <w:rPr>
          <w:spacing w:val="-5"/>
          <w:sz w:val="22"/>
        </w:rPr>
        <w:t> </w:t>
      </w:r>
      <w:r>
        <w:rPr>
          <w:sz w:val="22"/>
        </w:rPr>
        <w:t>convenio.</w:t>
      </w:r>
    </w:p>
    <w:p>
      <w:pPr>
        <w:pStyle w:val="BodyText"/>
        <w:spacing w:before="8"/>
        <w:rPr>
          <w:sz w:val="28"/>
        </w:rPr>
      </w:pPr>
    </w:p>
    <w:p>
      <w:pPr>
        <w:pStyle w:val="Heading1"/>
        <w:numPr>
          <w:ilvl w:val="0"/>
          <w:numId w:val="2"/>
        </w:numPr>
        <w:tabs>
          <w:tab w:pos="1023" w:val="left" w:leader="none"/>
        </w:tabs>
        <w:spacing w:line="240" w:lineRule="auto" w:before="1" w:after="0"/>
        <w:ind w:left="1022" w:right="0" w:hanging="247"/>
        <w:jc w:val="both"/>
      </w:pPr>
      <w:r>
        <w:rPr/>
        <w:t>Obligaciones de las Entidades</w:t>
      </w:r>
      <w:r>
        <w:rPr>
          <w:spacing w:val="-4"/>
        </w:rPr>
        <w:t> </w:t>
      </w:r>
      <w:r>
        <w:rPr/>
        <w:t>beneficiarias:</w:t>
      </w:r>
    </w:p>
    <w:p>
      <w:pPr>
        <w:pStyle w:val="ListParagraph"/>
        <w:numPr>
          <w:ilvl w:val="0"/>
          <w:numId w:val="4"/>
        </w:numPr>
        <w:tabs>
          <w:tab w:pos="1016" w:val="left" w:leader="none"/>
        </w:tabs>
        <w:spacing w:line="276" w:lineRule="auto" w:before="46" w:after="0"/>
        <w:ind w:left="776" w:right="1149" w:firstLine="0"/>
        <w:jc w:val="both"/>
        <w:rPr>
          <w:color w:val="000008"/>
          <w:sz w:val="22"/>
        </w:rPr>
      </w:pPr>
      <w:r>
        <w:rPr>
          <w:color w:val="000008"/>
          <w:sz w:val="22"/>
        </w:rPr>
        <w:t>Cumplir el objetivo o ejecutar el proyecto que fundamenta la concesión de la subvención, presentando en plazo la solicitud de subvención y demás documentación preceptiva, a </w:t>
      </w:r>
      <w:r>
        <w:rPr>
          <w:color w:val="000008"/>
          <w:spacing w:val="-3"/>
          <w:sz w:val="22"/>
        </w:rPr>
        <w:t>través </w:t>
      </w:r>
      <w:r>
        <w:rPr>
          <w:color w:val="000008"/>
          <w:sz w:val="22"/>
        </w:rPr>
        <w:t>de la sede electrónica del Cabildo Insular de</w:t>
      </w:r>
      <w:r>
        <w:rPr>
          <w:color w:val="000008"/>
          <w:spacing w:val="-1"/>
          <w:sz w:val="22"/>
        </w:rPr>
        <w:t> </w:t>
      </w:r>
      <w:r>
        <w:rPr>
          <w:color w:val="000008"/>
          <w:sz w:val="22"/>
        </w:rPr>
        <w:t>Lanzarote.</w:t>
      </w:r>
    </w:p>
    <w:p>
      <w:pPr>
        <w:pStyle w:val="BodyText"/>
        <w:spacing w:before="8"/>
        <w:rPr>
          <w:sz w:val="25"/>
        </w:rPr>
      </w:pPr>
    </w:p>
    <w:p>
      <w:pPr>
        <w:pStyle w:val="ListParagraph"/>
        <w:numPr>
          <w:ilvl w:val="0"/>
          <w:numId w:val="4"/>
        </w:numPr>
        <w:tabs>
          <w:tab w:pos="1032" w:val="left" w:leader="none"/>
        </w:tabs>
        <w:spacing w:line="276" w:lineRule="auto" w:before="0" w:after="0"/>
        <w:ind w:left="776" w:right="1147" w:firstLine="0"/>
        <w:jc w:val="both"/>
        <w:rPr>
          <w:sz w:val="22"/>
        </w:rPr>
      </w:pPr>
      <w:r>
        <w:rPr>
          <w:sz w:val="22"/>
        </w:rPr>
        <w:t>Facilitar cuantos datos o documentos sean requeridos por el Cabildo de Lanzarote, siempre que estén relacionados con las obras y/o la prestación de servicios objeto de este Convenio, a los efectos de comprobar la correcta ejecución de los</w:t>
      </w:r>
      <w:r>
        <w:rPr>
          <w:spacing w:val="-4"/>
          <w:sz w:val="22"/>
        </w:rPr>
        <w:t> </w:t>
      </w:r>
      <w:r>
        <w:rPr>
          <w:sz w:val="22"/>
        </w:rPr>
        <w:t>mismos.</w:t>
      </w:r>
    </w:p>
    <w:p>
      <w:pPr>
        <w:pStyle w:val="BodyText"/>
        <w:spacing w:before="8"/>
        <w:rPr>
          <w:sz w:val="25"/>
        </w:rPr>
      </w:pPr>
    </w:p>
    <w:p>
      <w:pPr>
        <w:pStyle w:val="ListParagraph"/>
        <w:numPr>
          <w:ilvl w:val="0"/>
          <w:numId w:val="4"/>
        </w:numPr>
        <w:tabs>
          <w:tab w:pos="996" w:val="left" w:leader="none"/>
        </w:tabs>
        <w:spacing w:line="276" w:lineRule="auto" w:before="0" w:after="0"/>
        <w:ind w:left="776" w:right="1146" w:firstLine="0"/>
        <w:jc w:val="both"/>
        <w:rPr>
          <w:color w:val="000008"/>
          <w:sz w:val="22"/>
        </w:rPr>
      </w:pPr>
      <w:r>
        <w:rPr>
          <w:color w:val="000008"/>
          <w:sz w:val="22"/>
        </w:rPr>
        <w:t>Justificar la subvención en los términos establecidos en la Ley 38/2003, de 17 de noviembre, General de Subvenciones y en el Real Decreto 887/2006, de 21 de julio, por el que se aprueba el Reglamento de la citada Ley 38/2003 y demás normativa que resulte de preceptiva</w:t>
      </w:r>
      <w:r>
        <w:rPr>
          <w:color w:val="000008"/>
          <w:spacing w:val="-16"/>
          <w:sz w:val="22"/>
        </w:rPr>
        <w:t> </w:t>
      </w:r>
      <w:r>
        <w:rPr>
          <w:color w:val="000008"/>
          <w:sz w:val="22"/>
        </w:rPr>
        <w:t>aplicación.</w:t>
      </w:r>
    </w:p>
    <w:p>
      <w:pPr>
        <w:pStyle w:val="BodyText"/>
        <w:spacing w:before="8"/>
        <w:rPr>
          <w:sz w:val="25"/>
        </w:rPr>
      </w:pPr>
    </w:p>
    <w:p>
      <w:pPr>
        <w:pStyle w:val="ListParagraph"/>
        <w:numPr>
          <w:ilvl w:val="0"/>
          <w:numId w:val="4"/>
        </w:numPr>
        <w:tabs>
          <w:tab w:pos="1066" w:val="left" w:leader="none"/>
        </w:tabs>
        <w:spacing w:line="276" w:lineRule="auto" w:before="1" w:after="0"/>
        <w:ind w:left="776" w:right="1136" w:firstLine="0"/>
        <w:jc w:val="both"/>
        <w:rPr>
          <w:sz w:val="22"/>
        </w:rPr>
      </w:pPr>
      <w:r>
        <w:rPr>
          <w:sz w:val="22"/>
        </w:rPr>
        <w:t>Planificar</w:t>
      </w:r>
      <w:r>
        <w:rPr>
          <w:color w:val="000008"/>
          <w:sz w:val="22"/>
        </w:rPr>
        <w:t>, programar y poner en marcha un </w:t>
      </w:r>
      <w:r>
        <w:rPr>
          <w:color w:val="000008"/>
          <w:sz w:val="22"/>
          <w:u w:val="single" w:color="000008"/>
        </w:rPr>
        <w:t>itinerario formativo</w:t>
      </w:r>
      <w:r>
        <w:rPr>
          <w:color w:val="000008"/>
          <w:sz w:val="22"/>
        </w:rPr>
        <w:t> dirigido a todos los trabajadores contratados para la ejecución de estos proyectos cuyos puestos no requieren de cualificación formativa. Las acciones formativas que se impartan serán financiadas por el Cabildo y deberán ser planteadas por cada Ayuntamiento</w:t>
      </w:r>
      <w:r>
        <w:rPr>
          <w:color w:val="000008"/>
          <w:spacing w:val="-5"/>
          <w:sz w:val="22"/>
        </w:rPr>
        <w:t> </w:t>
      </w:r>
      <w:r>
        <w:rPr>
          <w:color w:val="000008"/>
          <w:sz w:val="22"/>
        </w:rPr>
        <w:t>y</w:t>
      </w:r>
      <w:r>
        <w:rPr>
          <w:color w:val="000008"/>
          <w:spacing w:val="-3"/>
          <w:sz w:val="22"/>
        </w:rPr>
        <w:t> </w:t>
      </w:r>
      <w:r>
        <w:rPr>
          <w:color w:val="000008"/>
          <w:sz w:val="22"/>
        </w:rPr>
        <w:t>consensuadas</w:t>
      </w:r>
      <w:r>
        <w:rPr>
          <w:color w:val="000008"/>
          <w:spacing w:val="-4"/>
          <w:sz w:val="22"/>
        </w:rPr>
        <w:t> </w:t>
      </w:r>
      <w:r>
        <w:rPr>
          <w:color w:val="000008"/>
          <w:sz w:val="22"/>
        </w:rPr>
        <w:t>con</w:t>
      </w:r>
      <w:r>
        <w:rPr>
          <w:color w:val="000008"/>
          <w:spacing w:val="-4"/>
          <w:sz w:val="22"/>
        </w:rPr>
        <w:t> </w:t>
      </w:r>
      <w:r>
        <w:rPr>
          <w:color w:val="000008"/>
          <w:sz w:val="22"/>
        </w:rPr>
        <w:t>el</w:t>
      </w:r>
      <w:r>
        <w:rPr>
          <w:color w:val="000008"/>
          <w:spacing w:val="-4"/>
          <w:sz w:val="22"/>
        </w:rPr>
        <w:t> </w:t>
      </w:r>
      <w:r>
        <w:rPr>
          <w:color w:val="000008"/>
          <w:sz w:val="22"/>
        </w:rPr>
        <w:t>Área</w:t>
      </w:r>
      <w:r>
        <w:rPr>
          <w:color w:val="000008"/>
          <w:spacing w:val="-3"/>
          <w:sz w:val="22"/>
        </w:rPr>
        <w:t> </w:t>
      </w:r>
      <w:r>
        <w:rPr>
          <w:color w:val="000008"/>
          <w:sz w:val="22"/>
        </w:rPr>
        <w:t>de</w:t>
      </w:r>
      <w:r>
        <w:rPr>
          <w:color w:val="000008"/>
          <w:spacing w:val="-3"/>
          <w:sz w:val="22"/>
        </w:rPr>
        <w:t> </w:t>
      </w:r>
      <w:r>
        <w:rPr>
          <w:color w:val="000008"/>
          <w:sz w:val="22"/>
        </w:rPr>
        <w:t>Empleo.</w:t>
      </w:r>
      <w:r>
        <w:rPr>
          <w:color w:val="000008"/>
          <w:spacing w:val="-3"/>
          <w:sz w:val="22"/>
        </w:rPr>
        <w:t> </w:t>
      </w:r>
      <w:r>
        <w:rPr>
          <w:color w:val="000008"/>
          <w:sz w:val="22"/>
        </w:rPr>
        <w:t>Esta</w:t>
      </w:r>
      <w:r>
        <w:rPr>
          <w:color w:val="000008"/>
          <w:spacing w:val="-3"/>
          <w:sz w:val="22"/>
        </w:rPr>
        <w:t> </w:t>
      </w:r>
      <w:r>
        <w:rPr>
          <w:color w:val="000008"/>
          <w:sz w:val="22"/>
        </w:rPr>
        <w:t>formación</w:t>
      </w:r>
      <w:r>
        <w:rPr>
          <w:color w:val="000008"/>
          <w:spacing w:val="-3"/>
          <w:sz w:val="22"/>
        </w:rPr>
        <w:t> </w:t>
      </w:r>
      <w:r>
        <w:rPr>
          <w:color w:val="000008"/>
          <w:sz w:val="22"/>
        </w:rPr>
        <w:t>transversal</w:t>
      </w:r>
      <w:r>
        <w:rPr>
          <w:color w:val="000008"/>
          <w:spacing w:val="-4"/>
          <w:sz w:val="22"/>
        </w:rPr>
        <w:t> </w:t>
      </w:r>
      <w:r>
        <w:rPr>
          <w:color w:val="000008"/>
          <w:sz w:val="22"/>
        </w:rPr>
        <w:t>incluirá</w:t>
      </w:r>
      <w:r>
        <w:rPr>
          <w:color w:val="000008"/>
          <w:spacing w:val="-3"/>
          <w:sz w:val="22"/>
        </w:rPr>
        <w:t> </w:t>
      </w:r>
      <w:r>
        <w:rPr>
          <w:color w:val="000008"/>
          <w:sz w:val="22"/>
        </w:rPr>
        <w:t>al</w:t>
      </w:r>
      <w:r>
        <w:rPr>
          <w:color w:val="000008"/>
          <w:spacing w:val="-4"/>
          <w:sz w:val="22"/>
        </w:rPr>
        <w:t> </w:t>
      </w:r>
      <w:r>
        <w:rPr>
          <w:color w:val="000008"/>
          <w:sz w:val="22"/>
        </w:rPr>
        <w:t>menos:</w:t>
      </w:r>
    </w:p>
    <w:p>
      <w:pPr>
        <w:pStyle w:val="BodyText"/>
        <w:spacing w:before="7"/>
        <w:rPr>
          <w:sz w:val="25"/>
        </w:rPr>
      </w:pPr>
    </w:p>
    <w:p>
      <w:pPr>
        <w:pStyle w:val="ListParagraph"/>
        <w:numPr>
          <w:ilvl w:val="1"/>
          <w:numId w:val="4"/>
        </w:numPr>
        <w:tabs>
          <w:tab w:pos="2320" w:val="left" w:leader="none"/>
        </w:tabs>
        <w:spacing w:line="240" w:lineRule="auto" w:before="0" w:after="0"/>
        <w:ind w:left="2319" w:right="0" w:hanging="118"/>
        <w:jc w:val="left"/>
        <w:rPr>
          <w:sz w:val="22"/>
        </w:rPr>
      </w:pPr>
      <w:r>
        <w:rPr>
          <w:color w:val="000008"/>
          <w:sz w:val="22"/>
        </w:rPr>
        <w:t>Una acción formativa sobre competencias personales. Duración mínima 20</w:t>
      </w:r>
      <w:r>
        <w:rPr>
          <w:color w:val="000008"/>
          <w:spacing w:val="-15"/>
          <w:sz w:val="22"/>
        </w:rPr>
        <w:t> </w:t>
      </w:r>
      <w:r>
        <w:rPr>
          <w:color w:val="000008"/>
          <w:sz w:val="22"/>
        </w:rPr>
        <w:t>horas</w:t>
      </w:r>
    </w:p>
    <w:p>
      <w:pPr>
        <w:pStyle w:val="ListParagraph"/>
        <w:numPr>
          <w:ilvl w:val="1"/>
          <w:numId w:val="4"/>
        </w:numPr>
        <w:tabs>
          <w:tab w:pos="2320" w:val="left" w:leader="none"/>
        </w:tabs>
        <w:spacing w:line="240" w:lineRule="auto" w:before="43" w:after="0"/>
        <w:ind w:left="2319" w:right="0" w:hanging="118"/>
        <w:jc w:val="left"/>
        <w:rPr>
          <w:sz w:val="22"/>
        </w:rPr>
      </w:pPr>
      <w:r>
        <w:rPr>
          <w:color w:val="000008"/>
          <w:sz w:val="22"/>
        </w:rPr>
        <w:t>Una acción formativa de inglés. Duración mínima 20</w:t>
      </w:r>
      <w:r>
        <w:rPr>
          <w:color w:val="000008"/>
          <w:spacing w:val="-5"/>
          <w:sz w:val="22"/>
        </w:rPr>
        <w:t> </w:t>
      </w:r>
      <w:r>
        <w:rPr>
          <w:color w:val="000008"/>
          <w:sz w:val="22"/>
        </w:rPr>
        <w:t>horas</w:t>
      </w:r>
    </w:p>
    <w:p>
      <w:pPr>
        <w:pStyle w:val="ListParagraph"/>
        <w:numPr>
          <w:ilvl w:val="1"/>
          <w:numId w:val="4"/>
        </w:numPr>
        <w:tabs>
          <w:tab w:pos="2320" w:val="left" w:leader="none"/>
        </w:tabs>
        <w:spacing w:line="240" w:lineRule="auto" w:before="42" w:after="0"/>
        <w:ind w:left="2319" w:right="0" w:hanging="118"/>
        <w:jc w:val="left"/>
        <w:rPr>
          <w:sz w:val="22"/>
        </w:rPr>
      </w:pPr>
      <w:r>
        <w:rPr>
          <w:color w:val="000008"/>
          <w:sz w:val="22"/>
        </w:rPr>
        <w:t>Una acción formativa de digitalización. Duración mínima 20</w:t>
      </w:r>
      <w:r>
        <w:rPr>
          <w:color w:val="000008"/>
          <w:spacing w:val="-9"/>
          <w:sz w:val="22"/>
        </w:rPr>
        <w:t> </w:t>
      </w:r>
      <w:r>
        <w:rPr>
          <w:color w:val="000008"/>
          <w:sz w:val="22"/>
        </w:rPr>
        <w:t>horas</w:t>
      </w:r>
    </w:p>
    <w:p>
      <w:pPr>
        <w:pStyle w:val="BodyText"/>
        <w:spacing w:before="11"/>
        <w:rPr>
          <w:sz w:val="28"/>
        </w:rPr>
      </w:pPr>
    </w:p>
    <w:p>
      <w:pPr>
        <w:pStyle w:val="ListParagraph"/>
        <w:numPr>
          <w:ilvl w:val="0"/>
          <w:numId w:val="4"/>
        </w:numPr>
        <w:tabs>
          <w:tab w:pos="1028" w:val="left" w:leader="none"/>
        </w:tabs>
        <w:spacing w:line="276" w:lineRule="auto" w:before="1" w:after="0"/>
        <w:ind w:left="776" w:right="1144" w:firstLine="0"/>
        <w:jc w:val="both"/>
        <w:rPr>
          <w:color w:val="000008"/>
          <w:sz w:val="22"/>
        </w:rPr>
      </w:pPr>
      <w:r>
        <w:rPr/>
        <w:pict>
          <v:shape style="position:absolute;margin-left:548.528381pt;margin-top:11.701328pt;width:20.75pt;height:254.35pt;mso-position-horizontal-relative:page;mso-position-vertical-relative:paragraph;z-index:25166643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5 de 15</w:t>
                  </w:r>
                </w:p>
              </w:txbxContent>
            </v:textbox>
            <w10:wrap type="none"/>
          </v:shape>
        </w:pict>
      </w:r>
      <w:r>
        <w:rPr>
          <w:color w:val="000008"/>
          <w:sz w:val="22"/>
        </w:rPr>
        <w:t>Llevar los libros contables, registros diligenciados y demás documentos debidamente auditados en los términos exigidos por la legislación aplicable a la entidad beneficiaria, de modo que permitan identificar de forma diferenciada las partidas o gastos concretos en que se han materializado las subvenciones concedidas, así como los demás ingresos propios o afectos a la actividad subvencionada, con la finalidad de garantizar el adecuado ejercicio de las facultades de comprobación y</w:t>
      </w:r>
      <w:r>
        <w:rPr>
          <w:color w:val="000008"/>
          <w:spacing w:val="-19"/>
          <w:sz w:val="22"/>
        </w:rPr>
        <w:t> </w:t>
      </w:r>
      <w:r>
        <w:rPr>
          <w:color w:val="000008"/>
          <w:sz w:val="22"/>
        </w:rPr>
        <w:t>control.</w:t>
      </w:r>
    </w:p>
    <w:p>
      <w:pPr>
        <w:pStyle w:val="BodyText"/>
        <w:spacing w:before="8"/>
        <w:rPr>
          <w:sz w:val="25"/>
        </w:rPr>
      </w:pPr>
    </w:p>
    <w:p>
      <w:pPr>
        <w:pStyle w:val="ListParagraph"/>
        <w:numPr>
          <w:ilvl w:val="0"/>
          <w:numId w:val="4"/>
        </w:numPr>
        <w:tabs>
          <w:tab w:pos="968" w:val="left" w:leader="none"/>
        </w:tabs>
        <w:spacing w:line="276" w:lineRule="auto" w:before="0" w:after="0"/>
        <w:ind w:left="776" w:right="1145" w:firstLine="0"/>
        <w:jc w:val="both"/>
        <w:rPr>
          <w:color w:val="000008"/>
          <w:sz w:val="22"/>
        </w:rPr>
      </w:pPr>
      <w:r>
        <w:rPr>
          <w:color w:val="000008"/>
          <w:sz w:val="22"/>
        </w:rPr>
        <w:t>Conservar y </w:t>
      </w:r>
      <w:r>
        <w:rPr>
          <w:color w:val="000008"/>
          <w:spacing w:val="-3"/>
          <w:sz w:val="22"/>
        </w:rPr>
        <w:t>custodiar, </w:t>
      </w:r>
      <w:r>
        <w:rPr>
          <w:color w:val="000008"/>
          <w:sz w:val="22"/>
        </w:rPr>
        <w:t>debidamente ordenada toda la documentación que haga </w:t>
      </w:r>
      <w:r>
        <w:rPr>
          <w:color w:val="000008"/>
          <w:spacing w:val="-3"/>
          <w:sz w:val="22"/>
        </w:rPr>
        <w:t>fe </w:t>
      </w:r>
      <w:r>
        <w:rPr>
          <w:color w:val="000008"/>
          <w:sz w:val="22"/>
        </w:rPr>
        <w:t>del gasto incurrido con ocasión de la subvención concedida, que deberá encontrarse a plena disposición de los órganos de la Administración con competencias en materia de control y/o fiscalización de las subvenciones públicas, en particular</w:t>
      </w:r>
      <w:r>
        <w:rPr>
          <w:color w:val="000008"/>
          <w:spacing w:val="-5"/>
          <w:sz w:val="22"/>
        </w:rPr>
        <w:t> </w:t>
      </w:r>
      <w:r>
        <w:rPr>
          <w:color w:val="000008"/>
          <w:sz w:val="22"/>
        </w:rPr>
        <w:t>la</w:t>
      </w:r>
      <w:r>
        <w:rPr>
          <w:color w:val="000008"/>
          <w:spacing w:val="-3"/>
          <w:sz w:val="22"/>
        </w:rPr>
        <w:t> </w:t>
      </w:r>
      <w:r>
        <w:rPr>
          <w:color w:val="000008"/>
          <w:sz w:val="22"/>
        </w:rPr>
        <w:t>Administración</w:t>
      </w:r>
      <w:r>
        <w:rPr>
          <w:color w:val="000008"/>
          <w:spacing w:val="-3"/>
          <w:sz w:val="22"/>
        </w:rPr>
        <w:t> </w:t>
      </w:r>
      <w:r>
        <w:rPr>
          <w:color w:val="000008"/>
          <w:sz w:val="22"/>
        </w:rPr>
        <w:t>concedente,</w:t>
      </w:r>
      <w:r>
        <w:rPr>
          <w:color w:val="000008"/>
          <w:spacing w:val="-4"/>
          <w:sz w:val="22"/>
        </w:rPr>
        <w:t> </w:t>
      </w:r>
      <w:r>
        <w:rPr>
          <w:color w:val="000008"/>
          <w:sz w:val="22"/>
        </w:rPr>
        <w:t>pudiendo</w:t>
      </w:r>
      <w:r>
        <w:rPr>
          <w:color w:val="000008"/>
          <w:spacing w:val="-4"/>
          <w:sz w:val="22"/>
        </w:rPr>
        <w:t> </w:t>
      </w:r>
      <w:r>
        <w:rPr>
          <w:color w:val="000008"/>
          <w:sz w:val="22"/>
        </w:rPr>
        <w:t>ser</w:t>
      </w:r>
      <w:r>
        <w:rPr>
          <w:color w:val="000008"/>
          <w:spacing w:val="-2"/>
          <w:sz w:val="22"/>
        </w:rPr>
        <w:t> </w:t>
      </w:r>
      <w:r>
        <w:rPr>
          <w:color w:val="000008"/>
          <w:sz w:val="22"/>
        </w:rPr>
        <w:t>requerida</w:t>
      </w:r>
      <w:r>
        <w:rPr>
          <w:color w:val="000008"/>
          <w:spacing w:val="-4"/>
          <w:sz w:val="22"/>
        </w:rPr>
        <w:t> </w:t>
      </w:r>
      <w:r>
        <w:rPr>
          <w:color w:val="000008"/>
          <w:sz w:val="22"/>
        </w:rPr>
        <w:t>su</w:t>
      </w:r>
      <w:r>
        <w:rPr>
          <w:color w:val="000008"/>
          <w:spacing w:val="-3"/>
          <w:sz w:val="22"/>
        </w:rPr>
        <w:t> </w:t>
      </w:r>
      <w:r>
        <w:rPr>
          <w:color w:val="000008"/>
          <w:sz w:val="22"/>
        </w:rPr>
        <w:t>aportación</w:t>
      </w:r>
      <w:r>
        <w:rPr>
          <w:color w:val="000008"/>
          <w:spacing w:val="-3"/>
          <w:sz w:val="22"/>
        </w:rPr>
        <w:t> </w:t>
      </w:r>
      <w:r>
        <w:rPr>
          <w:color w:val="000008"/>
          <w:sz w:val="22"/>
        </w:rPr>
        <w:t>en</w:t>
      </w:r>
      <w:r>
        <w:rPr>
          <w:color w:val="000008"/>
          <w:spacing w:val="-4"/>
          <w:sz w:val="22"/>
        </w:rPr>
        <w:t> </w:t>
      </w:r>
      <w:r>
        <w:rPr>
          <w:color w:val="000008"/>
          <w:sz w:val="22"/>
        </w:rPr>
        <w:t>cualquier</w:t>
      </w:r>
      <w:r>
        <w:rPr>
          <w:color w:val="000008"/>
          <w:spacing w:val="-4"/>
          <w:sz w:val="22"/>
        </w:rPr>
        <w:t> </w:t>
      </w:r>
      <w:r>
        <w:rPr>
          <w:color w:val="000008"/>
          <w:sz w:val="22"/>
        </w:rPr>
        <w:t>momento.</w:t>
      </w:r>
    </w:p>
    <w:p>
      <w:pPr>
        <w:pStyle w:val="BodyText"/>
        <w:spacing w:before="7"/>
        <w:rPr>
          <w:sz w:val="25"/>
        </w:rPr>
      </w:pPr>
    </w:p>
    <w:p>
      <w:pPr>
        <w:pStyle w:val="ListParagraph"/>
        <w:numPr>
          <w:ilvl w:val="0"/>
          <w:numId w:val="4"/>
        </w:numPr>
        <w:tabs>
          <w:tab w:pos="1020" w:val="left" w:leader="none"/>
        </w:tabs>
        <w:spacing w:line="276" w:lineRule="auto" w:before="1" w:after="0"/>
        <w:ind w:left="776" w:right="1145" w:firstLine="0"/>
        <w:jc w:val="both"/>
        <w:rPr>
          <w:sz w:val="22"/>
        </w:rPr>
      </w:pPr>
      <w:r>
        <w:rPr>
          <w:sz w:val="22"/>
        </w:rPr>
        <w:t>Establecer medidas de difusión, información y publicidad de la subvención concedida, las cuales serán objeto de comprobación en las diferentes actuaciones de seguimiento, evaluación y control que se puedan realizar por parte del Cabildo de Lanzarote y en cumplimiento de los establecido en la cláusula decimosexta del presente</w:t>
      </w:r>
      <w:r>
        <w:rPr>
          <w:spacing w:val="-2"/>
          <w:sz w:val="22"/>
        </w:rPr>
        <w:t> </w:t>
      </w:r>
      <w:r>
        <w:rPr>
          <w:sz w:val="22"/>
        </w:rPr>
        <w:t>convenio.</w:t>
      </w:r>
    </w:p>
    <w:p>
      <w:pPr>
        <w:spacing w:after="0" w:line="276" w:lineRule="auto"/>
        <w:jc w:val="both"/>
        <w:rPr>
          <w:sz w:val="22"/>
        </w:rPr>
        <w:sectPr>
          <w:pgSz w:w="11910" w:h="16840"/>
          <w:pgMar w:header="502" w:footer="989" w:top="2000" w:bottom="1260" w:left="360" w:right="0"/>
        </w:sectPr>
      </w:pPr>
    </w:p>
    <w:p>
      <w:pPr>
        <w:pStyle w:val="BodyText"/>
        <w:spacing w:before="1"/>
        <w:rPr>
          <w:sz w:val="26"/>
        </w:rPr>
      </w:pPr>
    </w:p>
    <w:p>
      <w:pPr>
        <w:pStyle w:val="ListParagraph"/>
        <w:numPr>
          <w:ilvl w:val="0"/>
          <w:numId w:val="4"/>
        </w:numPr>
        <w:tabs>
          <w:tab w:pos="1034" w:val="left" w:leader="none"/>
        </w:tabs>
        <w:spacing w:line="276" w:lineRule="auto" w:before="56" w:after="0"/>
        <w:ind w:left="776" w:right="1135" w:firstLine="0"/>
        <w:jc w:val="both"/>
        <w:rPr>
          <w:sz w:val="22"/>
        </w:rPr>
      </w:pPr>
      <w:r>
        <w:rPr>
          <w:sz w:val="22"/>
        </w:rPr>
        <w:t>Proporcionar al personal contratado para la ejecución del presente Convenio, el uniforme adecuado y unificado que haga alusión a su participación en el </w:t>
      </w:r>
      <w:r>
        <w:rPr>
          <w:b/>
          <w:sz w:val="22"/>
        </w:rPr>
        <w:t>“Programa de Empleo Cabildo de Lanzarote – Ayuntamiento de Tías 2024”</w:t>
      </w:r>
      <w:r>
        <w:rPr>
          <w:sz w:val="22"/>
        </w:rPr>
        <w:t>. En caso de no ser necesario el uso de uniforme, se facilitará una tarjeta identificativa o cualquier otra fórmula adecuada al lugar y actividad que desarrolle cada uno de los trabajadores</w:t>
      </w:r>
      <w:r>
        <w:rPr>
          <w:color w:val="2C72B3"/>
          <w:sz w:val="22"/>
        </w:rPr>
        <w:t>.</w:t>
      </w:r>
    </w:p>
    <w:p>
      <w:pPr>
        <w:pStyle w:val="BodyText"/>
        <w:spacing w:before="6"/>
        <w:rPr>
          <w:sz w:val="25"/>
        </w:rPr>
      </w:pPr>
    </w:p>
    <w:p>
      <w:pPr>
        <w:pStyle w:val="ListParagraph"/>
        <w:numPr>
          <w:ilvl w:val="0"/>
          <w:numId w:val="4"/>
        </w:numPr>
        <w:tabs>
          <w:tab w:pos="954" w:val="left" w:leader="none"/>
        </w:tabs>
        <w:spacing w:line="276" w:lineRule="auto" w:before="0" w:after="0"/>
        <w:ind w:left="776" w:right="1158" w:firstLine="0"/>
        <w:jc w:val="both"/>
        <w:rPr>
          <w:sz w:val="22"/>
        </w:rPr>
      </w:pPr>
      <w:r>
        <w:rPr>
          <w:sz w:val="22"/>
        </w:rPr>
        <w:t>Disponer de todos los medios materiales necesarios para la correcta realización de los servicios incluidos en el proyecto</w:t>
      </w:r>
      <w:r>
        <w:rPr>
          <w:spacing w:val="-3"/>
          <w:sz w:val="22"/>
        </w:rPr>
        <w:t> </w:t>
      </w:r>
      <w:r>
        <w:rPr>
          <w:sz w:val="22"/>
        </w:rPr>
        <w:t>subvencionado.</w:t>
      </w:r>
    </w:p>
    <w:p>
      <w:pPr>
        <w:pStyle w:val="BodyText"/>
        <w:spacing w:before="7"/>
        <w:rPr>
          <w:sz w:val="25"/>
        </w:rPr>
      </w:pPr>
    </w:p>
    <w:p>
      <w:pPr>
        <w:pStyle w:val="BodyText"/>
        <w:spacing w:line="276" w:lineRule="auto" w:before="1"/>
        <w:ind w:left="776" w:right="1158"/>
        <w:jc w:val="both"/>
      </w:pPr>
      <w:r>
        <w:rPr/>
        <w:t>La</w:t>
      </w:r>
      <w:r>
        <w:rPr>
          <w:spacing w:val="-3"/>
        </w:rPr>
        <w:t> </w:t>
      </w:r>
      <w:r>
        <w:rPr/>
        <w:t>parte</w:t>
      </w:r>
      <w:r>
        <w:rPr>
          <w:spacing w:val="-3"/>
        </w:rPr>
        <w:t> </w:t>
      </w:r>
      <w:r>
        <w:rPr/>
        <w:t>incumplidora</w:t>
      </w:r>
      <w:r>
        <w:rPr>
          <w:spacing w:val="-3"/>
        </w:rPr>
        <w:t> </w:t>
      </w:r>
      <w:r>
        <w:rPr/>
        <w:t>no</w:t>
      </w:r>
      <w:r>
        <w:rPr>
          <w:spacing w:val="-4"/>
        </w:rPr>
        <w:t> </w:t>
      </w:r>
      <w:r>
        <w:rPr/>
        <w:t>tendrá</w:t>
      </w:r>
      <w:r>
        <w:rPr>
          <w:spacing w:val="-5"/>
        </w:rPr>
        <w:t> </w:t>
      </w:r>
      <w:r>
        <w:rPr/>
        <w:t>que</w:t>
      </w:r>
      <w:r>
        <w:rPr>
          <w:spacing w:val="-2"/>
        </w:rPr>
        <w:t> </w:t>
      </w:r>
      <w:r>
        <w:rPr/>
        <w:t>indemnizar</w:t>
      </w:r>
      <w:r>
        <w:rPr>
          <w:spacing w:val="-4"/>
        </w:rPr>
        <w:t> </w:t>
      </w:r>
      <w:r>
        <w:rPr/>
        <w:t>económicamente</w:t>
      </w:r>
      <w:r>
        <w:rPr>
          <w:spacing w:val="-3"/>
        </w:rPr>
        <w:t> </w:t>
      </w:r>
      <w:r>
        <w:rPr/>
        <w:t>a</w:t>
      </w:r>
      <w:r>
        <w:rPr>
          <w:spacing w:val="-5"/>
        </w:rPr>
        <w:t> </w:t>
      </w:r>
      <w:r>
        <w:rPr/>
        <w:t>la</w:t>
      </w:r>
      <w:r>
        <w:rPr>
          <w:spacing w:val="-3"/>
        </w:rPr>
        <w:t> </w:t>
      </w:r>
      <w:r>
        <w:rPr/>
        <w:t>otra</w:t>
      </w:r>
      <w:r>
        <w:rPr>
          <w:spacing w:val="-3"/>
        </w:rPr>
        <w:t> </w:t>
      </w:r>
      <w:r>
        <w:rPr/>
        <w:t>parte</w:t>
      </w:r>
      <w:r>
        <w:rPr>
          <w:spacing w:val="-2"/>
        </w:rPr>
        <w:t> </w:t>
      </w:r>
      <w:r>
        <w:rPr/>
        <w:t>por</w:t>
      </w:r>
      <w:r>
        <w:rPr>
          <w:spacing w:val="-2"/>
        </w:rPr>
        <w:t> </w:t>
      </w:r>
      <w:r>
        <w:rPr/>
        <w:t>incumplimiento</w:t>
      </w:r>
      <w:r>
        <w:rPr>
          <w:spacing w:val="-6"/>
        </w:rPr>
        <w:t> </w:t>
      </w:r>
      <w:r>
        <w:rPr/>
        <w:t>de</w:t>
      </w:r>
      <w:r>
        <w:rPr>
          <w:spacing w:val="-3"/>
        </w:rPr>
        <w:t> </w:t>
      </w:r>
      <w:r>
        <w:rPr/>
        <w:t>las obligaciones</w:t>
      </w:r>
      <w:r>
        <w:rPr>
          <w:spacing w:val="-4"/>
        </w:rPr>
        <w:t> </w:t>
      </w:r>
      <w:r>
        <w:rPr/>
        <w:t>del</w:t>
      </w:r>
      <w:r>
        <w:rPr>
          <w:spacing w:val="-3"/>
        </w:rPr>
        <w:t> </w:t>
      </w:r>
      <w:r>
        <w:rPr/>
        <w:t>convenio</w:t>
      </w:r>
      <w:r>
        <w:rPr>
          <w:spacing w:val="-4"/>
        </w:rPr>
        <w:t> </w:t>
      </w:r>
      <w:r>
        <w:rPr/>
        <w:t>o</w:t>
      </w:r>
      <w:r>
        <w:rPr>
          <w:spacing w:val="-3"/>
        </w:rPr>
        <w:t> </w:t>
      </w:r>
      <w:r>
        <w:rPr/>
        <w:t>por</w:t>
      </w:r>
      <w:r>
        <w:rPr>
          <w:spacing w:val="-2"/>
        </w:rPr>
        <w:t> </w:t>
      </w:r>
      <w:r>
        <w:rPr/>
        <w:t>su</w:t>
      </w:r>
      <w:r>
        <w:rPr>
          <w:spacing w:val="-2"/>
        </w:rPr>
        <w:t> </w:t>
      </w:r>
      <w:r>
        <w:rPr/>
        <w:t>extinción,</w:t>
      </w:r>
      <w:r>
        <w:rPr>
          <w:spacing w:val="-3"/>
        </w:rPr>
        <w:t> </w:t>
      </w:r>
      <w:r>
        <w:rPr/>
        <w:t>sin</w:t>
      </w:r>
      <w:r>
        <w:rPr>
          <w:spacing w:val="-3"/>
        </w:rPr>
        <w:t> </w:t>
      </w:r>
      <w:r>
        <w:rPr/>
        <w:t>perjuicio</w:t>
      </w:r>
      <w:r>
        <w:rPr>
          <w:spacing w:val="-3"/>
        </w:rPr>
        <w:t> </w:t>
      </w:r>
      <w:r>
        <w:rPr/>
        <w:t>de</w:t>
      </w:r>
      <w:r>
        <w:rPr>
          <w:spacing w:val="-5"/>
        </w:rPr>
        <w:t> </w:t>
      </w:r>
      <w:r>
        <w:rPr/>
        <w:t>su</w:t>
      </w:r>
      <w:r>
        <w:rPr>
          <w:spacing w:val="-2"/>
        </w:rPr>
        <w:t> </w:t>
      </w:r>
      <w:r>
        <w:rPr/>
        <w:t>responsabilidad</w:t>
      </w:r>
      <w:r>
        <w:rPr>
          <w:spacing w:val="-2"/>
        </w:rPr>
        <w:t> </w:t>
      </w:r>
      <w:r>
        <w:rPr/>
        <w:t>frente</w:t>
      </w:r>
      <w:r>
        <w:rPr>
          <w:spacing w:val="-3"/>
        </w:rPr>
        <w:t> </w:t>
      </w:r>
      <w:r>
        <w:rPr/>
        <w:t>a</w:t>
      </w:r>
      <w:r>
        <w:rPr>
          <w:spacing w:val="-2"/>
        </w:rPr>
        <w:t> </w:t>
      </w:r>
      <w:r>
        <w:rPr/>
        <w:t>terceros.</w:t>
      </w:r>
    </w:p>
    <w:p>
      <w:pPr>
        <w:pStyle w:val="BodyText"/>
      </w:pPr>
    </w:p>
    <w:p>
      <w:pPr>
        <w:pStyle w:val="BodyText"/>
        <w:spacing w:before="6"/>
        <w:rPr>
          <w:sz w:val="28"/>
        </w:rPr>
      </w:pPr>
    </w:p>
    <w:p>
      <w:pPr>
        <w:pStyle w:val="Heading1"/>
        <w:spacing w:before="1"/>
        <w:jc w:val="both"/>
      </w:pPr>
      <w:r>
        <w:rPr/>
        <w:t>CUARTA. - FINANCIACIÓN.</w:t>
      </w:r>
    </w:p>
    <w:p>
      <w:pPr>
        <w:pStyle w:val="BodyText"/>
        <w:spacing w:line="276" w:lineRule="auto" w:before="46"/>
        <w:ind w:left="776" w:right="1145"/>
        <w:jc w:val="both"/>
      </w:pPr>
      <w:r>
        <w:rPr/>
        <w:t>Las subvenciones concedidas al amparo del presente Convenio se realizarán con cargo a la aplicación presupuestaria 241.46201 </w:t>
      </w:r>
      <w:r>
        <w:rPr>
          <w:color w:val="C8201D"/>
        </w:rPr>
        <w:t>“</w:t>
      </w:r>
      <w:r>
        <w:rPr/>
        <w:t>Subv. Aytos. Programas de empleo (Nomin.)”, en la que existe crédito adecuado y suficiente por importe de UN MILLÓN QUINIENTOS MIL EUROS (1.500.000,00 €).</w:t>
      </w:r>
    </w:p>
    <w:p>
      <w:pPr>
        <w:pStyle w:val="BodyText"/>
        <w:spacing w:line="268" w:lineRule="exact"/>
        <w:ind w:left="776"/>
        <w:jc w:val="both"/>
      </w:pPr>
      <w:r>
        <w:rPr/>
        <w:t>El crédito total disponible se distribuirá de la siguiente manera:</w:t>
      </w:r>
    </w:p>
    <w:p>
      <w:pPr>
        <w:pStyle w:val="BodyText"/>
        <w:spacing w:before="7"/>
        <w:rPr>
          <w:sz w:val="28"/>
        </w:rPr>
      </w:pPr>
    </w:p>
    <w:p>
      <w:pPr>
        <w:pStyle w:val="ListParagraph"/>
        <w:numPr>
          <w:ilvl w:val="0"/>
          <w:numId w:val="5"/>
        </w:numPr>
        <w:tabs>
          <w:tab w:pos="1496" w:val="left" w:leader="none"/>
        </w:tabs>
        <w:spacing w:line="266" w:lineRule="auto" w:before="0" w:after="0"/>
        <w:ind w:left="1496" w:right="1146" w:hanging="360"/>
        <w:jc w:val="both"/>
        <w:rPr>
          <w:rFonts w:ascii="Liberation Serif" w:hAnsi="Liberation Serif"/>
          <w:sz w:val="22"/>
        </w:rPr>
      </w:pPr>
      <w:r>
        <w:rPr>
          <w:sz w:val="22"/>
        </w:rPr>
        <w:t>50.000,00</w:t>
      </w:r>
      <w:r>
        <w:rPr>
          <w:rFonts w:ascii="Liberation Serif" w:hAnsi="Liberation Serif"/>
          <w:sz w:val="22"/>
        </w:rPr>
        <w:t>€ </w:t>
      </w:r>
      <w:r>
        <w:rPr>
          <w:sz w:val="22"/>
        </w:rPr>
        <w:t>del presupuesto se asignará a cada uno de los Ayuntamientos de la isla como cuantía fija, por un total de</w:t>
      </w:r>
      <w:r>
        <w:rPr>
          <w:spacing w:val="-3"/>
          <w:sz w:val="22"/>
        </w:rPr>
        <w:t> </w:t>
      </w:r>
      <w:r>
        <w:rPr>
          <w:sz w:val="22"/>
        </w:rPr>
        <w:t>350.000,00</w:t>
      </w:r>
      <w:r>
        <w:rPr>
          <w:rFonts w:ascii="Liberation Serif" w:hAnsi="Liberation Serif"/>
          <w:sz w:val="22"/>
        </w:rPr>
        <w:t>€</w:t>
      </w:r>
    </w:p>
    <w:p>
      <w:pPr>
        <w:pStyle w:val="ListParagraph"/>
        <w:numPr>
          <w:ilvl w:val="0"/>
          <w:numId w:val="5"/>
        </w:numPr>
        <w:tabs>
          <w:tab w:pos="1496" w:val="left" w:leader="none"/>
        </w:tabs>
        <w:spacing w:line="273" w:lineRule="auto" w:before="12" w:after="0"/>
        <w:ind w:left="1496" w:right="1143" w:hanging="360"/>
        <w:jc w:val="both"/>
        <w:rPr>
          <w:sz w:val="22"/>
        </w:rPr>
      </w:pPr>
      <w:r>
        <w:rPr/>
        <w:pict>
          <v:shape style="position:absolute;margin-left:548.528381pt;margin-top:75.151321pt;width:20.75pt;height:254.35pt;mso-position-horizontal-relative:page;mso-position-vertical-relative:paragraph;z-index:25166745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6 de 15</w:t>
                  </w:r>
                </w:p>
              </w:txbxContent>
            </v:textbox>
            <w10:wrap type="none"/>
          </v:shape>
        </w:pict>
      </w:r>
      <w:r>
        <w:rPr>
          <w:sz w:val="22"/>
        </w:rPr>
        <w:t>1.150.000,00</w:t>
      </w:r>
      <w:r>
        <w:rPr>
          <w:rFonts w:ascii="Liberation Serif" w:hAnsi="Liberation Serif"/>
          <w:sz w:val="22"/>
        </w:rPr>
        <w:t>€</w:t>
      </w:r>
      <w:r>
        <w:rPr>
          <w:sz w:val="22"/>
        </w:rPr>
        <w:t>, se distribuirán proporcionalmente entre los Ayuntamientos en función del número de personas desempleadas residentes en cada uno de los municipios a 30 de junio de 2023, según los datos oficiales hechos públicos por el Observatorio Canario del Empleo y la Formación Profesional</w:t>
      </w:r>
      <w:r>
        <w:rPr>
          <w:spacing w:val="-1"/>
          <w:sz w:val="22"/>
        </w:rPr>
        <w:t> </w:t>
      </w:r>
      <w:r>
        <w:rPr>
          <w:color w:val="000008"/>
          <w:sz w:val="22"/>
        </w:rPr>
        <w:t>(OBECAN)</w:t>
      </w:r>
    </w:p>
    <w:p>
      <w:pPr>
        <w:pStyle w:val="BodyText"/>
        <w:rPr>
          <w:sz w:val="20"/>
        </w:rPr>
      </w:pPr>
    </w:p>
    <w:p>
      <w:pPr>
        <w:pStyle w:val="BodyText"/>
        <w:rPr>
          <w:sz w:val="20"/>
        </w:rPr>
      </w:pPr>
    </w:p>
    <w:p>
      <w:pPr>
        <w:pStyle w:val="BodyText"/>
        <w:spacing w:before="4"/>
        <w:rPr>
          <w:sz w:val="10"/>
        </w:rPr>
      </w:pPr>
    </w:p>
    <w:tbl>
      <w:tblPr>
        <w:tblW w:w="0" w:type="auto"/>
        <w:jc w:val="left"/>
        <w:tblInd w:w="77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828"/>
        <w:gridCol w:w="1842"/>
        <w:gridCol w:w="2128"/>
        <w:gridCol w:w="1850"/>
      </w:tblGrid>
      <w:tr>
        <w:trPr>
          <w:trHeight w:val="645" w:hRule="atLeast"/>
        </w:trPr>
        <w:tc>
          <w:tcPr>
            <w:tcW w:w="3828" w:type="dxa"/>
            <w:shd w:val="clear" w:color="auto" w:fill="E6E5E5"/>
          </w:tcPr>
          <w:p>
            <w:pPr>
              <w:pStyle w:val="TableParagraph"/>
              <w:spacing w:line="268" w:lineRule="exact"/>
              <w:ind w:left="348" w:right="343"/>
              <w:rPr>
                <w:b/>
                <w:sz w:val="22"/>
              </w:rPr>
            </w:pPr>
            <w:r>
              <w:rPr>
                <w:b/>
                <w:sz w:val="22"/>
              </w:rPr>
              <w:t>Denominación</w:t>
            </w:r>
          </w:p>
          <w:p>
            <w:pPr>
              <w:pStyle w:val="TableParagraph"/>
              <w:spacing w:line="268" w:lineRule="exact" w:before="0"/>
              <w:ind w:left="348" w:right="346"/>
              <w:rPr>
                <w:b/>
                <w:sz w:val="22"/>
              </w:rPr>
            </w:pPr>
            <w:r>
              <w:rPr>
                <w:b/>
                <w:sz w:val="22"/>
              </w:rPr>
              <w:t>Subv. Aytos. Programa de Empleo</w:t>
            </w:r>
          </w:p>
        </w:tc>
        <w:tc>
          <w:tcPr>
            <w:tcW w:w="1842" w:type="dxa"/>
            <w:shd w:val="clear" w:color="auto" w:fill="E6E5E5"/>
          </w:tcPr>
          <w:p>
            <w:pPr>
              <w:pStyle w:val="TableParagraph"/>
              <w:spacing w:before="193"/>
              <w:ind w:left="341" w:right="336"/>
              <w:rPr>
                <w:b/>
                <w:sz w:val="22"/>
              </w:rPr>
            </w:pPr>
            <w:r>
              <w:rPr>
                <w:b/>
                <w:sz w:val="22"/>
              </w:rPr>
              <w:t>Importe fijo</w:t>
            </w:r>
          </w:p>
        </w:tc>
        <w:tc>
          <w:tcPr>
            <w:tcW w:w="2128" w:type="dxa"/>
            <w:shd w:val="clear" w:color="auto" w:fill="E6E5E5"/>
          </w:tcPr>
          <w:p>
            <w:pPr>
              <w:pStyle w:val="TableParagraph"/>
              <w:ind w:left="404" w:hanging="2"/>
              <w:jc w:val="left"/>
              <w:rPr>
                <w:b/>
                <w:sz w:val="22"/>
              </w:rPr>
            </w:pPr>
            <w:r>
              <w:rPr>
                <w:b/>
                <w:sz w:val="22"/>
              </w:rPr>
              <w:t>Importe según desempleados</w:t>
            </w:r>
          </w:p>
        </w:tc>
        <w:tc>
          <w:tcPr>
            <w:tcW w:w="1850" w:type="dxa"/>
            <w:shd w:val="clear" w:color="auto" w:fill="E6E5E5"/>
          </w:tcPr>
          <w:p>
            <w:pPr>
              <w:pStyle w:val="TableParagraph"/>
              <w:spacing w:before="193"/>
              <w:ind w:left="259" w:right="256"/>
              <w:rPr>
                <w:b/>
                <w:sz w:val="22"/>
              </w:rPr>
            </w:pPr>
            <w:r>
              <w:rPr>
                <w:b/>
                <w:sz w:val="22"/>
              </w:rPr>
              <w:t>Importe total</w:t>
            </w:r>
          </w:p>
        </w:tc>
      </w:tr>
      <w:tr>
        <w:trPr>
          <w:trHeight w:val="376" w:hRule="atLeast"/>
        </w:trPr>
        <w:tc>
          <w:tcPr>
            <w:tcW w:w="3828" w:type="dxa"/>
          </w:tcPr>
          <w:p>
            <w:pPr>
              <w:pStyle w:val="TableParagraph"/>
              <w:ind w:left="56"/>
              <w:jc w:val="left"/>
              <w:rPr>
                <w:sz w:val="22"/>
              </w:rPr>
            </w:pPr>
            <w:r>
              <w:rPr>
                <w:sz w:val="22"/>
              </w:rPr>
              <w:t>Subv. Ayto. Arrecife</w:t>
            </w:r>
          </w:p>
        </w:tc>
        <w:tc>
          <w:tcPr>
            <w:tcW w:w="1842" w:type="dxa"/>
          </w:tcPr>
          <w:p>
            <w:pPr>
              <w:pStyle w:val="TableParagraph"/>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ind w:left="400" w:right="394"/>
              <w:rPr>
                <w:rFonts w:ascii="Liberation Serif" w:hAnsi="Liberation Serif"/>
                <w:sz w:val="22"/>
              </w:rPr>
            </w:pPr>
            <w:r>
              <w:rPr>
                <w:sz w:val="22"/>
              </w:rPr>
              <w:t>594.550,00</w:t>
            </w:r>
            <w:r>
              <w:rPr>
                <w:rFonts w:ascii="Liberation Serif" w:hAnsi="Liberation Serif"/>
                <w:sz w:val="22"/>
              </w:rPr>
              <w:t>€</w:t>
            </w:r>
          </w:p>
        </w:tc>
        <w:tc>
          <w:tcPr>
            <w:tcW w:w="1850" w:type="dxa"/>
          </w:tcPr>
          <w:p>
            <w:pPr>
              <w:pStyle w:val="TableParagraph"/>
              <w:ind w:right="256"/>
              <w:rPr>
                <w:rFonts w:ascii="Liberation Serif" w:hAnsi="Liberation Serif"/>
                <w:sz w:val="22"/>
              </w:rPr>
            </w:pPr>
            <w:r>
              <w:rPr>
                <w:sz w:val="22"/>
              </w:rPr>
              <w:t>644.550,00</w:t>
            </w:r>
            <w:r>
              <w:rPr>
                <w:rFonts w:ascii="Liberation Serif" w:hAnsi="Liberation Serif"/>
                <w:sz w:val="22"/>
              </w:rPr>
              <w:t>€</w:t>
            </w:r>
          </w:p>
        </w:tc>
      </w:tr>
      <w:tr>
        <w:trPr>
          <w:trHeight w:val="375" w:hRule="atLeast"/>
        </w:trPr>
        <w:tc>
          <w:tcPr>
            <w:tcW w:w="3828" w:type="dxa"/>
          </w:tcPr>
          <w:p>
            <w:pPr>
              <w:pStyle w:val="TableParagraph"/>
              <w:spacing w:before="57"/>
              <w:ind w:left="56"/>
              <w:jc w:val="left"/>
              <w:rPr>
                <w:sz w:val="22"/>
              </w:rPr>
            </w:pPr>
            <w:r>
              <w:rPr>
                <w:sz w:val="22"/>
              </w:rPr>
              <w:t>Subv. Ayto. Haría</w:t>
            </w:r>
          </w:p>
        </w:tc>
        <w:tc>
          <w:tcPr>
            <w:tcW w:w="1842" w:type="dxa"/>
          </w:tcPr>
          <w:p>
            <w:pPr>
              <w:pStyle w:val="TableParagraph"/>
              <w:spacing w:before="57"/>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spacing w:before="57"/>
              <w:ind w:left="400" w:right="394"/>
              <w:rPr>
                <w:rFonts w:ascii="Liberation Serif" w:hAnsi="Liberation Serif"/>
                <w:sz w:val="22"/>
              </w:rPr>
            </w:pPr>
            <w:r>
              <w:rPr>
                <w:sz w:val="22"/>
              </w:rPr>
              <w:t>42.665,00</w:t>
            </w:r>
            <w:r>
              <w:rPr>
                <w:rFonts w:ascii="Liberation Serif" w:hAnsi="Liberation Serif"/>
                <w:sz w:val="22"/>
              </w:rPr>
              <w:t>€</w:t>
            </w:r>
          </w:p>
        </w:tc>
        <w:tc>
          <w:tcPr>
            <w:tcW w:w="1850" w:type="dxa"/>
          </w:tcPr>
          <w:p>
            <w:pPr>
              <w:pStyle w:val="TableParagraph"/>
              <w:spacing w:before="57"/>
              <w:ind w:right="254"/>
              <w:rPr>
                <w:rFonts w:ascii="Liberation Serif" w:hAnsi="Liberation Serif"/>
                <w:sz w:val="22"/>
              </w:rPr>
            </w:pPr>
            <w:r>
              <w:rPr>
                <w:sz w:val="22"/>
              </w:rPr>
              <w:t>92.665,00</w:t>
            </w:r>
            <w:r>
              <w:rPr>
                <w:rFonts w:ascii="Liberation Serif" w:hAnsi="Liberation Serif"/>
                <w:sz w:val="22"/>
              </w:rPr>
              <w:t>€</w:t>
            </w:r>
          </w:p>
        </w:tc>
      </w:tr>
      <w:tr>
        <w:trPr>
          <w:trHeight w:val="376" w:hRule="atLeast"/>
        </w:trPr>
        <w:tc>
          <w:tcPr>
            <w:tcW w:w="3828" w:type="dxa"/>
          </w:tcPr>
          <w:p>
            <w:pPr>
              <w:pStyle w:val="TableParagraph"/>
              <w:ind w:left="56"/>
              <w:jc w:val="left"/>
              <w:rPr>
                <w:sz w:val="22"/>
              </w:rPr>
            </w:pPr>
            <w:r>
              <w:rPr>
                <w:sz w:val="22"/>
              </w:rPr>
              <w:t>Subv. Ayto. San Bartolomé</w:t>
            </w:r>
          </w:p>
        </w:tc>
        <w:tc>
          <w:tcPr>
            <w:tcW w:w="1842" w:type="dxa"/>
          </w:tcPr>
          <w:p>
            <w:pPr>
              <w:pStyle w:val="TableParagraph"/>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ind w:left="400" w:right="394"/>
              <w:rPr>
                <w:rFonts w:ascii="Liberation Serif" w:hAnsi="Liberation Serif"/>
                <w:sz w:val="22"/>
              </w:rPr>
            </w:pPr>
            <w:r>
              <w:rPr>
                <w:sz w:val="22"/>
              </w:rPr>
              <w:t>130.410,00</w:t>
            </w:r>
            <w:r>
              <w:rPr>
                <w:rFonts w:ascii="Liberation Serif" w:hAnsi="Liberation Serif"/>
                <w:sz w:val="22"/>
              </w:rPr>
              <w:t>€</w:t>
            </w:r>
          </w:p>
        </w:tc>
        <w:tc>
          <w:tcPr>
            <w:tcW w:w="1850" w:type="dxa"/>
          </w:tcPr>
          <w:p>
            <w:pPr>
              <w:pStyle w:val="TableParagraph"/>
              <w:ind w:right="256"/>
              <w:rPr>
                <w:rFonts w:ascii="Liberation Serif" w:hAnsi="Liberation Serif"/>
                <w:sz w:val="22"/>
              </w:rPr>
            </w:pPr>
            <w:r>
              <w:rPr>
                <w:sz w:val="22"/>
              </w:rPr>
              <w:t>180.410,00</w:t>
            </w:r>
            <w:r>
              <w:rPr>
                <w:rFonts w:ascii="Liberation Serif" w:hAnsi="Liberation Serif"/>
                <w:sz w:val="22"/>
              </w:rPr>
              <w:t>€</w:t>
            </w:r>
          </w:p>
        </w:tc>
      </w:tr>
      <w:tr>
        <w:trPr>
          <w:trHeight w:val="375" w:hRule="atLeast"/>
        </w:trPr>
        <w:tc>
          <w:tcPr>
            <w:tcW w:w="3828" w:type="dxa"/>
          </w:tcPr>
          <w:p>
            <w:pPr>
              <w:pStyle w:val="TableParagraph"/>
              <w:spacing w:before="57"/>
              <w:ind w:left="56"/>
              <w:jc w:val="left"/>
              <w:rPr>
                <w:sz w:val="22"/>
              </w:rPr>
            </w:pPr>
            <w:r>
              <w:rPr>
                <w:sz w:val="22"/>
              </w:rPr>
              <w:t>Subv. Ayto. Teguise</w:t>
            </w:r>
          </w:p>
        </w:tc>
        <w:tc>
          <w:tcPr>
            <w:tcW w:w="1842" w:type="dxa"/>
          </w:tcPr>
          <w:p>
            <w:pPr>
              <w:pStyle w:val="TableParagraph"/>
              <w:spacing w:before="57"/>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spacing w:before="57"/>
              <w:ind w:left="400" w:right="394"/>
              <w:rPr>
                <w:rFonts w:ascii="Liberation Serif" w:hAnsi="Liberation Serif"/>
                <w:sz w:val="22"/>
              </w:rPr>
            </w:pPr>
            <w:r>
              <w:rPr>
                <w:sz w:val="22"/>
              </w:rPr>
              <w:t>138.805,00</w:t>
            </w:r>
            <w:r>
              <w:rPr>
                <w:rFonts w:ascii="Liberation Serif" w:hAnsi="Liberation Serif"/>
                <w:sz w:val="22"/>
              </w:rPr>
              <w:t>€</w:t>
            </w:r>
          </w:p>
        </w:tc>
        <w:tc>
          <w:tcPr>
            <w:tcW w:w="1850" w:type="dxa"/>
          </w:tcPr>
          <w:p>
            <w:pPr>
              <w:pStyle w:val="TableParagraph"/>
              <w:spacing w:before="57"/>
              <w:ind w:right="256"/>
              <w:rPr>
                <w:rFonts w:ascii="Liberation Serif" w:hAnsi="Liberation Serif"/>
                <w:sz w:val="22"/>
              </w:rPr>
            </w:pPr>
            <w:r>
              <w:rPr>
                <w:sz w:val="22"/>
              </w:rPr>
              <w:t>188.805,00</w:t>
            </w:r>
            <w:r>
              <w:rPr>
                <w:rFonts w:ascii="Liberation Serif" w:hAnsi="Liberation Serif"/>
                <w:sz w:val="22"/>
              </w:rPr>
              <w:t>€</w:t>
            </w:r>
          </w:p>
        </w:tc>
      </w:tr>
      <w:tr>
        <w:trPr>
          <w:trHeight w:val="377" w:hRule="atLeast"/>
        </w:trPr>
        <w:tc>
          <w:tcPr>
            <w:tcW w:w="3828" w:type="dxa"/>
          </w:tcPr>
          <w:p>
            <w:pPr>
              <w:pStyle w:val="TableParagraph"/>
              <w:ind w:left="56"/>
              <w:jc w:val="left"/>
              <w:rPr>
                <w:sz w:val="22"/>
              </w:rPr>
            </w:pPr>
            <w:r>
              <w:rPr>
                <w:sz w:val="22"/>
              </w:rPr>
              <w:t>Subv. Ayto. Tías</w:t>
            </w:r>
          </w:p>
        </w:tc>
        <w:tc>
          <w:tcPr>
            <w:tcW w:w="1842" w:type="dxa"/>
          </w:tcPr>
          <w:p>
            <w:pPr>
              <w:pStyle w:val="TableParagraph"/>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ind w:left="400" w:right="394"/>
              <w:rPr>
                <w:rFonts w:ascii="Liberation Serif" w:hAnsi="Liberation Serif"/>
                <w:sz w:val="22"/>
              </w:rPr>
            </w:pPr>
            <w:r>
              <w:rPr>
                <w:sz w:val="22"/>
              </w:rPr>
              <w:t>115.805,00</w:t>
            </w:r>
            <w:r>
              <w:rPr>
                <w:rFonts w:ascii="Liberation Serif" w:hAnsi="Liberation Serif"/>
                <w:sz w:val="22"/>
              </w:rPr>
              <w:t>€</w:t>
            </w:r>
          </w:p>
        </w:tc>
        <w:tc>
          <w:tcPr>
            <w:tcW w:w="1850" w:type="dxa"/>
          </w:tcPr>
          <w:p>
            <w:pPr>
              <w:pStyle w:val="TableParagraph"/>
              <w:ind w:right="256"/>
              <w:rPr>
                <w:rFonts w:ascii="Liberation Serif" w:hAnsi="Liberation Serif"/>
                <w:sz w:val="22"/>
              </w:rPr>
            </w:pPr>
            <w:r>
              <w:rPr>
                <w:sz w:val="22"/>
              </w:rPr>
              <w:t>165.805,00</w:t>
            </w:r>
            <w:r>
              <w:rPr>
                <w:rFonts w:ascii="Liberation Serif" w:hAnsi="Liberation Serif"/>
                <w:sz w:val="22"/>
              </w:rPr>
              <w:t>€</w:t>
            </w:r>
          </w:p>
        </w:tc>
      </w:tr>
      <w:tr>
        <w:trPr>
          <w:trHeight w:val="375" w:hRule="atLeast"/>
        </w:trPr>
        <w:tc>
          <w:tcPr>
            <w:tcW w:w="3828" w:type="dxa"/>
          </w:tcPr>
          <w:p>
            <w:pPr>
              <w:pStyle w:val="TableParagraph"/>
              <w:spacing w:before="57"/>
              <w:ind w:left="56"/>
              <w:jc w:val="left"/>
              <w:rPr>
                <w:sz w:val="22"/>
              </w:rPr>
            </w:pPr>
            <w:r>
              <w:rPr>
                <w:sz w:val="22"/>
              </w:rPr>
              <w:t>Subv. Ayto. Tinajo</w:t>
            </w:r>
          </w:p>
        </w:tc>
        <w:tc>
          <w:tcPr>
            <w:tcW w:w="1842" w:type="dxa"/>
          </w:tcPr>
          <w:p>
            <w:pPr>
              <w:pStyle w:val="TableParagraph"/>
              <w:spacing w:before="57"/>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spacing w:before="57"/>
              <w:ind w:left="400" w:right="394"/>
              <w:rPr>
                <w:rFonts w:ascii="Liberation Serif" w:hAnsi="Liberation Serif"/>
                <w:sz w:val="22"/>
              </w:rPr>
            </w:pPr>
            <w:r>
              <w:rPr>
                <w:sz w:val="22"/>
              </w:rPr>
              <w:t>43.700,00</w:t>
            </w:r>
            <w:r>
              <w:rPr>
                <w:rFonts w:ascii="Liberation Serif" w:hAnsi="Liberation Serif"/>
                <w:sz w:val="22"/>
              </w:rPr>
              <w:t>€</w:t>
            </w:r>
          </w:p>
        </w:tc>
        <w:tc>
          <w:tcPr>
            <w:tcW w:w="1850" w:type="dxa"/>
          </w:tcPr>
          <w:p>
            <w:pPr>
              <w:pStyle w:val="TableParagraph"/>
              <w:spacing w:before="57"/>
              <w:ind w:right="254"/>
              <w:rPr>
                <w:rFonts w:ascii="Liberation Serif" w:hAnsi="Liberation Serif"/>
                <w:sz w:val="22"/>
              </w:rPr>
            </w:pPr>
            <w:r>
              <w:rPr>
                <w:sz w:val="22"/>
              </w:rPr>
              <w:t>93.700,00</w:t>
            </w:r>
            <w:r>
              <w:rPr>
                <w:rFonts w:ascii="Liberation Serif" w:hAnsi="Liberation Serif"/>
                <w:sz w:val="22"/>
              </w:rPr>
              <w:t>€</w:t>
            </w:r>
          </w:p>
        </w:tc>
      </w:tr>
      <w:tr>
        <w:trPr>
          <w:trHeight w:val="376" w:hRule="atLeast"/>
        </w:trPr>
        <w:tc>
          <w:tcPr>
            <w:tcW w:w="3828" w:type="dxa"/>
          </w:tcPr>
          <w:p>
            <w:pPr>
              <w:pStyle w:val="TableParagraph"/>
              <w:ind w:left="56"/>
              <w:jc w:val="left"/>
              <w:rPr>
                <w:sz w:val="22"/>
              </w:rPr>
            </w:pPr>
            <w:r>
              <w:rPr>
                <w:sz w:val="22"/>
              </w:rPr>
              <w:t>Subv. Ayto. Yaiza</w:t>
            </w:r>
          </w:p>
        </w:tc>
        <w:tc>
          <w:tcPr>
            <w:tcW w:w="1842" w:type="dxa"/>
          </w:tcPr>
          <w:p>
            <w:pPr>
              <w:pStyle w:val="TableParagraph"/>
              <w:ind w:left="342" w:right="334"/>
              <w:rPr>
                <w:rFonts w:ascii="Liberation Serif" w:hAnsi="Liberation Serif"/>
                <w:sz w:val="22"/>
              </w:rPr>
            </w:pPr>
            <w:r>
              <w:rPr>
                <w:sz w:val="22"/>
              </w:rPr>
              <w:t>50.000,00</w:t>
            </w:r>
            <w:r>
              <w:rPr>
                <w:rFonts w:ascii="Liberation Serif" w:hAnsi="Liberation Serif"/>
                <w:sz w:val="22"/>
              </w:rPr>
              <w:t>€</w:t>
            </w:r>
          </w:p>
        </w:tc>
        <w:tc>
          <w:tcPr>
            <w:tcW w:w="2128" w:type="dxa"/>
          </w:tcPr>
          <w:p>
            <w:pPr>
              <w:pStyle w:val="TableParagraph"/>
              <w:ind w:left="400" w:right="394"/>
              <w:rPr>
                <w:rFonts w:ascii="Liberation Serif" w:hAnsi="Liberation Serif"/>
                <w:sz w:val="22"/>
              </w:rPr>
            </w:pPr>
            <w:r>
              <w:rPr>
                <w:sz w:val="22"/>
              </w:rPr>
              <w:t>84.065,00</w:t>
            </w:r>
            <w:r>
              <w:rPr>
                <w:rFonts w:ascii="Liberation Serif" w:hAnsi="Liberation Serif"/>
                <w:sz w:val="22"/>
              </w:rPr>
              <w:t>€</w:t>
            </w:r>
          </w:p>
        </w:tc>
        <w:tc>
          <w:tcPr>
            <w:tcW w:w="1850" w:type="dxa"/>
          </w:tcPr>
          <w:p>
            <w:pPr>
              <w:pStyle w:val="TableParagraph"/>
              <w:ind w:right="256"/>
              <w:rPr>
                <w:rFonts w:ascii="Liberation Serif" w:hAnsi="Liberation Serif"/>
                <w:sz w:val="22"/>
              </w:rPr>
            </w:pPr>
            <w:r>
              <w:rPr>
                <w:sz w:val="22"/>
              </w:rPr>
              <w:t>134.065,00</w:t>
            </w:r>
            <w:r>
              <w:rPr>
                <w:rFonts w:ascii="Liberation Serif" w:hAnsi="Liberation Serif"/>
                <w:sz w:val="22"/>
              </w:rPr>
              <w:t>€</w:t>
            </w:r>
          </w:p>
        </w:tc>
      </w:tr>
      <w:tr>
        <w:trPr>
          <w:trHeight w:val="375" w:hRule="atLeast"/>
        </w:trPr>
        <w:tc>
          <w:tcPr>
            <w:tcW w:w="3828" w:type="dxa"/>
          </w:tcPr>
          <w:p>
            <w:pPr>
              <w:pStyle w:val="TableParagraph"/>
              <w:spacing w:before="57"/>
              <w:ind w:left="0" w:right="47"/>
              <w:jc w:val="right"/>
              <w:rPr>
                <w:b/>
                <w:sz w:val="22"/>
              </w:rPr>
            </w:pPr>
            <w:r>
              <w:rPr>
                <w:b/>
                <w:sz w:val="22"/>
              </w:rPr>
              <w:t>TOTAL</w:t>
            </w:r>
          </w:p>
        </w:tc>
        <w:tc>
          <w:tcPr>
            <w:tcW w:w="1842" w:type="dxa"/>
          </w:tcPr>
          <w:p>
            <w:pPr>
              <w:pStyle w:val="TableParagraph"/>
              <w:spacing w:before="57"/>
              <w:ind w:left="342" w:right="336"/>
              <w:rPr>
                <w:rFonts w:ascii="Liberation Serif" w:hAnsi="Liberation Serif"/>
                <w:b/>
                <w:sz w:val="22"/>
              </w:rPr>
            </w:pPr>
            <w:r>
              <w:rPr>
                <w:b/>
                <w:sz w:val="22"/>
              </w:rPr>
              <w:t>350.000,00</w:t>
            </w:r>
            <w:r>
              <w:rPr>
                <w:rFonts w:ascii="Liberation Serif" w:hAnsi="Liberation Serif"/>
                <w:b/>
                <w:sz w:val="22"/>
              </w:rPr>
              <w:t>€</w:t>
            </w:r>
          </w:p>
        </w:tc>
        <w:tc>
          <w:tcPr>
            <w:tcW w:w="2128" w:type="dxa"/>
          </w:tcPr>
          <w:p>
            <w:pPr>
              <w:pStyle w:val="TableParagraph"/>
              <w:spacing w:before="57"/>
              <w:ind w:left="400" w:right="394"/>
              <w:rPr>
                <w:rFonts w:ascii="Liberation Serif" w:hAnsi="Liberation Serif"/>
                <w:b/>
                <w:sz w:val="22"/>
              </w:rPr>
            </w:pPr>
            <w:r>
              <w:rPr>
                <w:b/>
                <w:sz w:val="22"/>
              </w:rPr>
              <w:t>1.150.000,00</w:t>
            </w:r>
            <w:r>
              <w:rPr>
                <w:rFonts w:ascii="Liberation Serif" w:hAnsi="Liberation Serif"/>
                <w:b/>
                <w:sz w:val="22"/>
              </w:rPr>
              <w:t>€</w:t>
            </w:r>
          </w:p>
        </w:tc>
        <w:tc>
          <w:tcPr>
            <w:tcW w:w="1850" w:type="dxa"/>
          </w:tcPr>
          <w:p>
            <w:pPr>
              <w:pStyle w:val="TableParagraph"/>
              <w:spacing w:before="57"/>
              <w:ind w:right="256"/>
              <w:rPr>
                <w:rFonts w:ascii="Liberation Serif" w:hAnsi="Liberation Serif"/>
                <w:b/>
                <w:sz w:val="22"/>
              </w:rPr>
            </w:pPr>
            <w:r>
              <w:rPr>
                <w:b/>
                <w:sz w:val="22"/>
              </w:rPr>
              <w:t>1.500.000,00</w:t>
            </w:r>
            <w:r>
              <w:rPr>
                <w:rFonts w:ascii="Liberation Serif" w:hAnsi="Liberation Serif"/>
                <w:b/>
                <w:sz w:val="22"/>
              </w:rPr>
              <w:t>€</w:t>
            </w:r>
          </w:p>
        </w:tc>
      </w:tr>
    </w:tbl>
    <w:p>
      <w:pPr>
        <w:spacing w:after="0"/>
        <w:rPr>
          <w:rFonts w:ascii="Liberation Serif" w:hAnsi="Liberation Serif"/>
          <w:sz w:val="22"/>
        </w:rPr>
        <w:sectPr>
          <w:pgSz w:w="11910" w:h="16840"/>
          <w:pgMar w:header="502" w:footer="989" w:top="2000" w:bottom="1260" w:left="360" w:right="0"/>
        </w:sectPr>
      </w:pPr>
    </w:p>
    <w:p>
      <w:pPr>
        <w:pStyle w:val="BodyText"/>
        <w:spacing w:before="6"/>
        <w:rPr>
          <w:sz w:val="26"/>
        </w:rPr>
      </w:pPr>
    </w:p>
    <w:p>
      <w:pPr>
        <w:pStyle w:val="Heading1"/>
        <w:spacing w:before="52"/>
      </w:pPr>
      <w:r>
        <w:rPr>
          <w:color w:val="000008"/>
        </w:rPr>
        <w:t>QUINTA. - ABONO DE LA SUBVENCI</w:t>
      </w:r>
      <w:r>
        <w:rPr/>
        <w:t>ÓN.</w:t>
      </w:r>
    </w:p>
    <w:p>
      <w:pPr>
        <w:pStyle w:val="BodyText"/>
        <w:spacing w:before="3"/>
        <w:rPr>
          <w:b/>
          <w:sz w:val="31"/>
        </w:rPr>
      </w:pPr>
    </w:p>
    <w:p>
      <w:pPr>
        <w:pStyle w:val="BodyText"/>
        <w:spacing w:line="276" w:lineRule="auto"/>
        <w:ind w:left="776" w:right="1145" w:firstLine="710"/>
        <w:jc w:val="both"/>
      </w:pPr>
      <w:r>
        <w:rPr/>
        <w:t>El abono de las subvenciones a las Entidades Locales beneficiarias, se realizará mediante la modalidad de pago anticipado, con carácter previo a la justificación, como financiación necesaria para poder llevar a cabo las actuaciones inherentes al objeto de las mismas. No será exigible la prestación de garantía por parte de las Entidades Locales beneficiarias, por cuanto no se aprecia riesgo de que incumplan las obligaciones asumidas en virtud de este Convenio.</w:t>
      </w:r>
    </w:p>
    <w:p>
      <w:pPr>
        <w:pStyle w:val="BodyText"/>
        <w:spacing w:before="7"/>
        <w:rPr>
          <w:sz w:val="25"/>
        </w:rPr>
      </w:pPr>
    </w:p>
    <w:p>
      <w:pPr>
        <w:pStyle w:val="BodyText"/>
        <w:spacing w:line="276" w:lineRule="auto"/>
        <w:ind w:left="776" w:right="1147" w:firstLine="710"/>
        <w:jc w:val="both"/>
      </w:pPr>
      <w:r>
        <w:rPr/>
        <w:t>El pago de la subvención quedará condicionado a que las Entidades Locales beneficiarias acrediten que se encuentran al corriente de sus obligaciones tributarias y frente a la Seguridad Social, salvo que se acredite que dichas deudas se encuentran aplazadas, fraccionadas o cuando se hubiese acordado su suspensión. No podrá realizarse el pago de la subvención cuando la Entidad Local sea deudora por resolución firme de procedencia de</w:t>
      </w:r>
      <w:r>
        <w:rPr>
          <w:spacing w:val="-6"/>
        </w:rPr>
        <w:t> </w:t>
      </w:r>
      <w:r>
        <w:rPr/>
        <w:t>reintegro.</w:t>
      </w:r>
    </w:p>
    <w:p>
      <w:pPr>
        <w:pStyle w:val="BodyText"/>
      </w:pPr>
    </w:p>
    <w:p>
      <w:pPr>
        <w:pStyle w:val="BodyText"/>
        <w:spacing w:before="8"/>
        <w:rPr>
          <w:sz w:val="28"/>
        </w:rPr>
      </w:pPr>
    </w:p>
    <w:p>
      <w:pPr>
        <w:pStyle w:val="Heading1"/>
        <w:spacing w:before="1"/>
      </w:pPr>
      <w:r>
        <w:rPr>
          <w:color w:val="000008"/>
          <w:spacing w:val="-4"/>
        </w:rPr>
        <w:t>SEXTA. </w:t>
      </w:r>
      <w:r>
        <w:rPr>
          <w:color w:val="000008"/>
        </w:rPr>
        <w:t>- </w:t>
      </w:r>
      <w:r>
        <w:rPr>
          <w:color w:val="000008"/>
          <w:spacing w:val="-3"/>
        </w:rPr>
        <w:t>PROYECTOS</w:t>
      </w:r>
      <w:r>
        <w:rPr>
          <w:color w:val="000008"/>
          <w:spacing w:val="-8"/>
        </w:rPr>
        <w:t> </w:t>
      </w:r>
      <w:r>
        <w:rPr>
          <w:color w:val="000008"/>
        </w:rPr>
        <w:t>SUBVENCIONABLES.</w:t>
      </w:r>
    </w:p>
    <w:p>
      <w:pPr>
        <w:pStyle w:val="BodyText"/>
        <w:rPr>
          <w:b/>
          <w:sz w:val="31"/>
        </w:rPr>
      </w:pPr>
    </w:p>
    <w:p>
      <w:pPr>
        <w:pStyle w:val="ListParagraph"/>
        <w:numPr>
          <w:ilvl w:val="0"/>
          <w:numId w:val="6"/>
        </w:numPr>
        <w:tabs>
          <w:tab w:pos="1495" w:val="left" w:leader="none"/>
          <w:tab w:pos="1496" w:val="left" w:leader="none"/>
        </w:tabs>
        <w:spacing w:line="240" w:lineRule="auto" w:before="0" w:after="0"/>
        <w:ind w:left="1496" w:right="0" w:hanging="360"/>
        <w:jc w:val="left"/>
        <w:rPr>
          <w:b/>
          <w:color w:val="000008"/>
          <w:sz w:val="24"/>
        </w:rPr>
      </w:pPr>
      <w:r>
        <w:rPr>
          <w:b/>
          <w:color w:val="000008"/>
          <w:sz w:val="24"/>
        </w:rPr>
        <w:t>ENTIDADES</w:t>
      </w:r>
      <w:r>
        <w:rPr>
          <w:b/>
          <w:color w:val="000008"/>
          <w:spacing w:val="-1"/>
          <w:sz w:val="24"/>
        </w:rPr>
        <w:t> </w:t>
      </w:r>
      <w:r>
        <w:rPr>
          <w:b/>
          <w:color w:val="000008"/>
          <w:sz w:val="24"/>
        </w:rPr>
        <w:t>BENEFICIARIAS.</w:t>
      </w:r>
    </w:p>
    <w:p>
      <w:pPr>
        <w:pStyle w:val="BodyText"/>
        <w:spacing w:line="276" w:lineRule="auto" w:before="46"/>
        <w:ind w:left="776" w:right="1150" w:firstLine="360"/>
        <w:jc w:val="both"/>
      </w:pPr>
      <w:r>
        <w:rPr>
          <w:color w:val="000008"/>
        </w:rPr>
        <w:t>Ser</w:t>
      </w:r>
      <w:r>
        <w:rPr/>
        <w:t>án beneficiarias de estas subvenciones las Corporaciones Locales que contraten a personas desempleadas para la realización de obras o la prestación de servicios, calificados de interés general y social, por un período de tiempo no superior a </w:t>
      </w:r>
      <w:r>
        <w:rPr>
          <w:u w:val="single"/>
        </w:rPr>
        <w:t>6 meses a jornada completa</w:t>
      </w:r>
      <w:r>
        <w:rPr/>
        <w:t>.</w:t>
      </w:r>
    </w:p>
    <w:p>
      <w:pPr>
        <w:pStyle w:val="BodyText"/>
        <w:spacing w:before="6"/>
        <w:rPr>
          <w:sz w:val="25"/>
        </w:rPr>
      </w:pPr>
    </w:p>
    <w:p>
      <w:pPr>
        <w:pStyle w:val="BodyText"/>
        <w:spacing w:line="276" w:lineRule="auto" w:before="1"/>
        <w:ind w:left="776" w:right="1141" w:firstLine="360"/>
        <w:jc w:val="both"/>
      </w:pPr>
      <w:r>
        <w:rPr/>
        <w:pict>
          <v:shape style="position:absolute;margin-left:548.528381pt;margin-top:53.501316pt;width:20.75pt;height:254.35pt;mso-position-horizontal-relative:page;mso-position-vertical-relative:paragraph;z-index:25166848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7 de 15</w:t>
                  </w:r>
                </w:p>
              </w:txbxContent>
            </v:textbox>
            <w10:wrap type="none"/>
          </v:shape>
        </w:pict>
      </w:r>
      <w:r>
        <w:rPr/>
        <w:t>Las Mancomunidades no podrán participar en este procedimiento de concesión directa si el Ayuntamiento en que estén previstas sus actuaciones, suscribe ya el presente Convenio de Colaboración. Las citadas entidades han de gozar de capacidad técnica y de gestión suficientes para la ejecución del correspondiente proyecto.</w:t>
      </w:r>
    </w:p>
    <w:p>
      <w:pPr>
        <w:pStyle w:val="BodyText"/>
      </w:pPr>
    </w:p>
    <w:p>
      <w:pPr>
        <w:pStyle w:val="BodyText"/>
        <w:spacing w:before="7"/>
        <w:rPr>
          <w:sz w:val="28"/>
        </w:rPr>
      </w:pPr>
    </w:p>
    <w:p>
      <w:pPr>
        <w:pStyle w:val="Heading1"/>
        <w:numPr>
          <w:ilvl w:val="0"/>
          <w:numId w:val="6"/>
        </w:numPr>
        <w:tabs>
          <w:tab w:pos="1496" w:val="left" w:leader="none"/>
        </w:tabs>
        <w:spacing w:line="240" w:lineRule="auto" w:before="0" w:after="0"/>
        <w:ind w:left="1496" w:right="0" w:hanging="360"/>
        <w:jc w:val="left"/>
        <w:rPr>
          <w:color w:val="000008"/>
        </w:rPr>
      </w:pPr>
      <w:r>
        <w:rPr>
          <w:color w:val="000008"/>
        </w:rPr>
        <w:t>GASTOS</w:t>
      </w:r>
      <w:r>
        <w:rPr>
          <w:color w:val="000008"/>
          <w:spacing w:val="-1"/>
        </w:rPr>
        <w:t> </w:t>
      </w:r>
      <w:r>
        <w:rPr>
          <w:color w:val="000008"/>
        </w:rPr>
        <w:t>SUBVENCIONABLES.</w:t>
      </w:r>
    </w:p>
    <w:p>
      <w:pPr>
        <w:pStyle w:val="BodyText"/>
        <w:spacing w:line="276" w:lineRule="auto" w:before="46"/>
        <w:ind w:left="776" w:right="1138" w:firstLine="360"/>
        <w:jc w:val="both"/>
      </w:pPr>
      <w:r>
        <w:rPr>
          <w:color w:val="000008"/>
        </w:rPr>
        <w:t>Se consideran gastos subvencionables los </w:t>
      </w:r>
      <w:r>
        <w:rPr>
          <w:color w:val="000008"/>
          <w:u w:val="single" w:color="000008"/>
        </w:rPr>
        <w:t>costes salariales</w:t>
      </w:r>
      <w:r>
        <w:rPr>
          <w:color w:val="000008"/>
        </w:rPr>
        <w:t> de las personas desempleadas que, reuniendo </w:t>
      </w:r>
      <w:r>
        <w:rPr/>
        <w:t>los requisitos fijados en el presente Convenio, sean contratadas para la ejecución de obras y/o la prestación de servicios de interés general y social, ocasionados durante el periodo de ejecución de la actividad subvencionada.</w:t>
      </w:r>
    </w:p>
    <w:p>
      <w:pPr>
        <w:pStyle w:val="BodyText"/>
        <w:spacing w:before="7"/>
        <w:rPr>
          <w:sz w:val="25"/>
        </w:rPr>
      </w:pPr>
    </w:p>
    <w:p>
      <w:pPr>
        <w:pStyle w:val="BodyText"/>
        <w:spacing w:line="276" w:lineRule="auto"/>
        <w:ind w:left="776" w:right="1150" w:firstLine="360"/>
        <w:jc w:val="both"/>
      </w:pPr>
      <w:r>
        <w:rPr/>
        <w:t>La cuantía de la subvención a percibir por las entidades beneficiarias será la necesaria para sufragar los costes salariales totales por todos los conceptos, incluida la cotización empresarial a la Seguridad Social, en la cuantía fijada según el Convenio Colectivo vigente para cada persona contratada, y que hayan sido efectivamente</w:t>
      </w:r>
      <w:r>
        <w:rPr>
          <w:spacing w:val="-4"/>
        </w:rPr>
        <w:t> </w:t>
      </w:r>
      <w:r>
        <w:rPr/>
        <w:t>pagados</w:t>
      </w:r>
      <w:r>
        <w:rPr>
          <w:spacing w:val="-4"/>
        </w:rPr>
        <w:t> </w:t>
      </w:r>
      <w:r>
        <w:rPr/>
        <w:t>con</w:t>
      </w:r>
      <w:r>
        <w:rPr>
          <w:spacing w:val="-3"/>
        </w:rPr>
        <w:t> </w:t>
      </w:r>
      <w:r>
        <w:rPr/>
        <w:t>anterioridad</w:t>
      </w:r>
      <w:r>
        <w:rPr>
          <w:spacing w:val="-4"/>
        </w:rPr>
        <w:t> </w:t>
      </w:r>
      <w:r>
        <w:rPr/>
        <w:t>a</w:t>
      </w:r>
      <w:r>
        <w:rPr>
          <w:spacing w:val="-5"/>
        </w:rPr>
        <w:t> </w:t>
      </w:r>
      <w:r>
        <w:rPr/>
        <w:t>la</w:t>
      </w:r>
      <w:r>
        <w:rPr>
          <w:spacing w:val="-3"/>
        </w:rPr>
        <w:t> </w:t>
      </w:r>
      <w:r>
        <w:rPr/>
        <w:t>finalización</w:t>
      </w:r>
      <w:r>
        <w:rPr>
          <w:spacing w:val="-3"/>
        </w:rPr>
        <w:t> </w:t>
      </w:r>
      <w:r>
        <w:rPr/>
        <w:t>del</w:t>
      </w:r>
      <w:r>
        <w:rPr>
          <w:spacing w:val="-5"/>
        </w:rPr>
        <w:t> </w:t>
      </w:r>
      <w:r>
        <w:rPr/>
        <w:t>plazo</w:t>
      </w:r>
      <w:r>
        <w:rPr>
          <w:spacing w:val="-4"/>
        </w:rPr>
        <w:t> </w:t>
      </w:r>
      <w:r>
        <w:rPr/>
        <w:t>de</w:t>
      </w:r>
      <w:r>
        <w:rPr>
          <w:spacing w:val="-3"/>
        </w:rPr>
        <w:t> </w:t>
      </w:r>
      <w:r>
        <w:rPr/>
        <w:t>justificación,</w:t>
      </w:r>
      <w:r>
        <w:rPr>
          <w:spacing w:val="-5"/>
        </w:rPr>
        <w:t> </w:t>
      </w:r>
      <w:r>
        <w:rPr/>
        <w:t>no</w:t>
      </w:r>
      <w:r>
        <w:rPr>
          <w:spacing w:val="-4"/>
        </w:rPr>
        <w:t> </w:t>
      </w:r>
      <w:r>
        <w:rPr/>
        <w:t>considerándose</w:t>
      </w:r>
      <w:r>
        <w:rPr>
          <w:spacing w:val="-4"/>
        </w:rPr>
        <w:t> </w:t>
      </w:r>
      <w:r>
        <w:rPr/>
        <w:t>como subvencionables los realizados fuera de este</w:t>
      </w:r>
      <w:r>
        <w:rPr>
          <w:spacing w:val="-6"/>
        </w:rPr>
        <w:t> </w:t>
      </w:r>
      <w:r>
        <w:rPr/>
        <w:t>periodo.</w:t>
      </w:r>
    </w:p>
    <w:p>
      <w:pPr>
        <w:pStyle w:val="BodyText"/>
        <w:spacing w:before="7"/>
        <w:rPr>
          <w:sz w:val="25"/>
        </w:rPr>
      </w:pPr>
    </w:p>
    <w:p>
      <w:pPr>
        <w:pStyle w:val="BodyText"/>
        <w:spacing w:line="276" w:lineRule="auto"/>
        <w:ind w:left="776" w:right="1147" w:firstLine="360"/>
        <w:jc w:val="both"/>
      </w:pPr>
      <w:r>
        <w:rPr/>
        <w:t>No se subvencionarán, en ningún caso, las gratificaciones, indemnizaciones por finalización de </w:t>
      </w:r>
      <w:r>
        <w:rPr>
          <w:spacing w:val="-3"/>
        </w:rPr>
        <w:t>contrato, </w:t>
      </w:r>
      <w:r>
        <w:rPr/>
        <w:t>vacaciones no disfrutadas (salvo en caso de despido o baja del trabajador en el </w:t>
      </w:r>
      <w:r>
        <w:rPr>
          <w:spacing w:val="-3"/>
        </w:rPr>
        <w:t>proyecto, </w:t>
      </w:r>
      <w:r>
        <w:rPr/>
        <w:t>cuando éste no las</w:t>
      </w:r>
    </w:p>
    <w:p>
      <w:pPr>
        <w:spacing w:after="0" w:line="276" w:lineRule="auto"/>
        <w:jc w:val="both"/>
        <w:sectPr>
          <w:pgSz w:w="11910" w:h="16840"/>
          <w:pgMar w:header="502" w:footer="989" w:top="2000" w:bottom="1260" w:left="360" w:right="0"/>
        </w:sectPr>
      </w:pPr>
    </w:p>
    <w:p>
      <w:pPr>
        <w:pStyle w:val="BodyText"/>
        <w:spacing w:before="1"/>
        <w:rPr>
          <w:sz w:val="26"/>
        </w:rPr>
      </w:pPr>
    </w:p>
    <w:p>
      <w:pPr>
        <w:pStyle w:val="BodyText"/>
        <w:spacing w:line="276" w:lineRule="auto" w:before="56"/>
        <w:ind w:left="776" w:right="1145"/>
        <w:jc w:val="both"/>
      </w:pPr>
      <w:r>
        <w:rPr/>
        <w:t>haya disfrutado) y el abono de cantidades en concepto de horas extras, siendo responsabilidad de la entidad beneficiaria de la subvención el pago de dichos gastos. Al igual que los costes materiales necesarios para la ejecución del proyecto correrán a cargo de la entidad beneficiaria y no se podrán imputar a la subvención que conceda el Cabildo.</w:t>
      </w:r>
    </w:p>
    <w:p>
      <w:pPr>
        <w:pStyle w:val="BodyText"/>
        <w:spacing w:before="4"/>
        <w:rPr>
          <w:sz w:val="25"/>
        </w:rPr>
      </w:pPr>
    </w:p>
    <w:p>
      <w:pPr>
        <w:pStyle w:val="Heading1"/>
        <w:numPr>
          <w:ilvl w:val="0"/>
          <w:numId w:val="6"/>
        </w:numPr>
        <w:tabs>
          <w:tab w:pos="1496" w:val="left" w:leader="none"/>
        </w:tabs>
        <w:spacing w:line="240" w:lineRule="auto" w:before="0" w:after="0"/>
        <w:ind w:left="1496" w:right="0" w:hanging="360"/>
        <w:jc w:val="both"/>
        <w:rPr>
          <w:color w:val="000008"/>
        </w:rPr>
      </w:pPr>
      <w:r>
        <w:rPr>
          <w:color w:val="000008"/>
        </w:rPr>
        <w:t>PLAZO DE EJECUCIÓN DE LOS</w:t>
      </w:r>
      <w:r>
        <w:rPr>
          <w:color w:val="000008"/>
          <w:spacing w:val="1"/>
        </w:rPr>
        <w:t> </w:t>
      </w:r>
      <w:r>
        <w:rPr>
          <w:color w:val="000008"/>
          <w:spacing w:val="-3"/>
        </w:rPr>
        <w:t>PROYECTOS.</w:t>
      </w:r>
    </w:p>
    <w:p>
      <w:pPr>
        <w:pStyle w:val="BodyText"/>
        <w:spacing w:line="276" w:lineRule="auto" w:before="46"/>
        <w:ind w:left="776" w:right="1138" w:firstLine="360"/>
        <w:jc w:val="both"/>
      </w:pPr>
      <w:r>
        <w:rPr/>
        <w:t>Cada proyecto subvencionado tendrá un </w:t>
      </w:r>
      <w:r>
        <w:rPr>
          <w:u w:val="single"/>
        </w:rPr>
        <w:t>plazo de ejecución de 6 meses</w:t>
      </w:r>
      <w:r>
        <w:rPr/>
        <w:t>, a contar desde la fecha de comienzo de la relación laboral del primer trabajador contratado.</w:t>
      </w:r>
    </w:p>
    <w:p>
      <w:pPr>
        <w:pStyle w:val="BodyText"/>
        <w:spacing w:before="5"/>
        <w:rPr>
          <w:sz w:val="25"/>
        </w:rPr>
      </w:pPr>
    </w:p>
    <w:p>
      <w:pPr>
        <w:pStyle w:val="BodyText"/>
        <w:spacing w:line="276" w:lineRule="auto"/>
        <w:ind w:left="776" w:right="1131" w:firstLine="360"/>
        <w:jc w:val="both"/>
      </w:pPr>
      <w:r>
        <w:rPr/>
        <w:t>Los proyectos </w:t>
      </w:r>
      <w:r>
        <w:rPr>
          <w:u w:val="single"/>
        </w:rPr>
        <w:t>deberán iniciarse como fecha límite improrrogable el 1 de marzo de 2025.</w:t>
      </w:r>
      <w:r>
        <w:rPr/>
        <w:t> Este límite viene determinado por la necesidad de finalizar el procedimiento administrativo, incluida la justificación económica, dentro del ejercicio anual y a fin de no obstaculizar los futuros convenios.</w:t>
      </w:r>
    </w:p>
    <w:p>
      <w:pPr>
        <w:pStyle w:val="BodyText"/>
        <w:spacing w:before="5"/>
        <w:rPr>
          <w:sz w:val="25"/>
        </w:rPr>
      </w:pPr>
    </w:p>
    <w:p>
      <w:pPr>
        <w:pStyle w:val="BodyText"/>
        <w:spacing w:line="276" w:lineRule="auto"/>
        <w:ind w:left="776" w:right="1152" w:firstLine="360"/>
        <w:jc w:val="both"/>
      </w:pPr>
      <w:r>
        <w:rPr/>
        <w:t>Una vez iniciada la obra o servicio, se acreditará dicho inicio mediante Certificado según el modelo adjunto </w:t>
      </w:r>
      <w:r>
        <w:rPr>
          <w:b/>
          <w:spacing w:val="-3"/>
        </w:rPr>
        <w:t>(Anexo </w:t>
      </w:r>
      <w:r>
        <w:rPr>
          <w:b/>
        </w:rPr>
        <w:t>V)</w:t>
      </w:r>
      <w:r>
        <w:rPr/>
        <w:t>, junto con, el listado de personas a vincular cuando se </w:t>
      </w:r>
      <w:r>
        <w:rPr>
          <w:spacing w:val="-3"/>
        </w:rPr>
        <w:t>trate </w:t>
      </w:r>
      <w:r>
        <w:rPr/>
        <w:t>de contrataciones de carácter social, escrito indicando la ubicación del cartel, así como fotografías del mismo, de acuerdo con lo establecido en la cláusula decimosexta del presente convenio relativa a la difusión del</w:t>
      </w:r>
      <w:r>
        <w:rPr>
          <w:spacing w:val="-35"/>
        </w:rPr>
        <w:t> </w:t>
      </w:r>
      <w:r>
        <w:rPr/>
        <w:t>mismo.</w:t>
      </w:r>
    </w:p>
    <w:p>
      <w:pPr>
        <w:pStyle w:val="BodyText"/>
        <w:spacing w:before="4"/>
        <w:rPr>
          <w:sz w:val="25"/>
        </w:rPr>
      </w:pPr>
    </w:p>
    <w:p>
      <w:pPr>
        <w:pStyle w:val="Heading1"/>
        <w:numPr>
          <w:ilvl w:val="0"/>
          <w:numId w:val="6"/>
        </w:numPr>
        <w:tabs>
          <w:tab w:pos="1496" w:val="left" w:leader="none"/>
        </w:tabs>
        <w:spacing w:line="240" w:lineRule="auto" w:before="0" w:after="0"/>
        <w:ind w:left="1496" w:right="0" w:hanging="360"/>
        <w:jc w:val="both"/>
        <w:rPr>
          <w:color w:val="000008"/>
        </w:rPr>
      </w:pPr>
      <w:r>
        <w:rPr>
          <w:color w:val="000008"/>
        </w:rPr>
        <w:t>SOLICITUDES, PLAZO DE </w:t>
      </w:r>
      <w:r>
        <w:rPr>
          <w:color w:val="000008"/>
          <w:spacing w:val="-3"/>
        </w:rPr>
        <w:t>PRESENTACIÓN </w:t>
      </w:r>
      <w:r>
        <w:rPr>
          <w:color w:val="000008"/>
        </w:rPr>
        <w:t>Y</w:t>
      </w:r>
      <w:r>
        <w:rPr>
          <w:color w:val="000008"/>
          <w:spacing w:val="-3"/>
        </w:rPr>
        <w:t> DOCUMENTACIÓN.</w:t>
      </w:r>
    </w:p>
    <w:p>
      <w:pPr>
        <w:pStyle w:val="BodyText"/>
        <w:spacing w:line="276" w:lineRule="auto" w:before="44"/>
        <w:ind w:left="776" w:right="1144" w:firstLine="360"/>
        <w:jc w:val="both"/>
      </w:pPr>
      <w:r>
        <w:rPr/>
        <w:pict>
          <v:line style="position:absolute;mso-position-horizontal-relative:page;mso-position-vertical-relative:paragraph;z-index:-252311552" from="326.299988pt,13.873647pt" to="329.199988pt,13.873647pt" stroked="true" strokeweight=".7pt" strokecolor="#ff0000">
            <v:stroke dashstyle="solid"/>
            <w10:wrap type="none"/>
          </v:line>
        </w:pict>
      </w:r>
      <w:r>
        <w:rPr/>
        <w:t>El </w:t>
      </w:r>
      <w:r>
        <w:rPr>
          <w:u w:val="single"/>
        </w:rPr>
        <w:t>plazo de presentación de los proyectos será de veinte</w:t>
      </w:r>
      <w:r>
        <w:rPr/>
        <w:t> </w:t>
      </w:r>
      <w:r>
        <w:rPr>
          <w:u w:val="single"/>
        </w:rPr>
        <w:t>días hábiles,</w:t>
      </w:r>
      <w:r>
        <w:rPr/>
        <w:t> a contar desde el día siguiente de la firma del presente Convenio de Colaboración.</w:t>
      </w:r>
    </w:p>
    <w:p>
      <w:pPr>
        <w:pStyle w:val="BodyText"/>
        <w:spacing w:line="276" w:lineRule="auto" w:before="1"/>
        <w:ind w:left="776" w:right="1133"/>
        <w:jc w:val="both"/>
      </w:pPr>
      <w:r>
        <w:rPr/>
        <w:t>Las solicitudes de subvención reguladas en el presente convenio se presentarán, de forma electrónica conforme al artículo 16.4 de la Ley 39/2015, de 1 de octubre, del Procedimiento Administrativo Común de las Administraciones Públicas, debiendo aportar la siguiente documentación, acorde a los modelos normalizados anexos a este Convenio:</w:t>
      </w:r>
    </w:p>
    <w:p>
      <w:pPr>
        <w:pStyle w:val="ListParagraph"/>
        <w:numPr>
          <w:ilvl w:val="1"/>
          <w:numId w:val="6"/>
        </w:numPr>
        <w:tabs>
          <w:tab w:pos="1496" w:val="left" w:leader="none"/>
        </w:tabs>
        <w:spacing w:line="240" w:lineRule="auto" w:before="0" w:after="0"/>
        <w:ind w:left="1496" w:right="0" w:hanging="360"/>
        <w:jc w:val="both"/>
        <w:rPr>
          <w:sz w:val="22"/>
        </w:rPr>
      </w:pPr>
      <w:r>
        <w:rPr/>
        <w:pict>
          <v:shape style="position:absolute;margin-left:548.528381pt;margin-top:11.451316pt;width:20.75pt;height:254.35pt;mso-position-horizontal-relative:page;mso-position-vertical-relative:paragraph;z-index:25167052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8 de 15</w:t>
                  </w:r>
                </w:p>
              </w:txbxContent>
            </v:textbox>
            <w10:wrap type="none"/>
          </v:shape>
        </w:pict>
      </w:r>
      <w:r>
        <w:rPr>
          <w:sz w:val="22"/>
          <w:u w:val="single"/>
        </w:rPr>
        <w:t>Instancia de solicitud de</w:t>
      </w:r>
      <w:r>
        <w:rPr>
          <w:spacing w:val="-1"/>
          <w:sz w:val="22"/>
          <w:u w:val="single"/>
        </w:rPr>
        <w:t> </w:t>
      </w:r>
      <w:r>
        <w:rPr>
          <w:sz w:val="22"/>
          <w:u w:val="single"/>
        </w:rPr>
        <w:t>subvención</w:t>
      </w:r>
      <w:r>
        <w:rPr>
          <w:sz w:val="22"/>
        </w:rPr>
        <w:t>.</w:t>
      </w:r>
    </w:p>
    <w:p>
      <w:pPr>
        <w:pStyle w:val="BodyText"/>
        <w:spacing w:before="8"/>
        <w:rPr>
          <w:sz w:val="28"/>
        </w:rPr>
      </w:pPr>
    </w:p>
    <w:p>
      <w:pPr>
        <w:pStyle w:val="ListParagraph"/>
        <w:numPr>
          <w:ilvl w:val="1"/>
          <w:numId w:val="6"/>
        </w:numPr>
        <w:tabs>
          <w:tab w:pos="1496" w:val="left" w:leader="none"/>
        </w:tabs>
        <w:spacing w:line="240" w:lineRule="auto" w:before="0" w:after="0"/>
        <w:ind w:left="1496" w:right="0" w:hanging="360"/>
        <w:jc w:val="both"/>
        <w:rPr>
          <w:b/>
          <w:sz w:val="22"/>
        </w:rPr>
      </w:pPr>
      <w:r>
        <w:rPr>
          <w:sz w:val="22"/>
          <w:u w:val="single"/>
        </w:rPr>
        <w:t>Declaración Jurada</w:t>
      </w:r>
      <w:r>
        <w:rPr>
          <w:sz w:val="22"/>
        </w:rPr>
        <w:t> debidamente cumplimentado y firmado </w:t>
      </w:r>
      <w:r>
        <w:rPr>
          <w:b/>
          <w:spacing w:val="-3"/>
          <w:sz w:val="22"/>
        </w:rPr>
        <w:t>(Anexo</w:t>
      </w:r>
      <w:r>
        <w:rPr>
          <w:b/>
          <w:spacing w:val="1"/>
          <w:sz w:val="22"/>
        </w:rPr>
        <w:t> </w:t>
      </w:r>
      <w:r>
        <w:rPr>
          <w:b/>
          <w:sz w:val="22"/>
        </w:rPr>
        <w:t>I).</w:t>
      </w:r>
    </w:p>
    <w:p>
      <w:pPr>
        <w:pStyle w:val="BodyText"/>
        <w:spacing w:before="7"/>
        <w:rPr>
          <w:b/>
          <w:sz w:val="28"/>
        </w:rPr>
      </w:pPr>
    </w:p>
    <w:p>
      <w:pPr>
        <w:pStyle w:val="ListParagraph"/>
        <w:numPr>
          <w:ilvl w:val="1"/>
          <w:numId w:val="6"/>
        </w:numPr>
        <w:tabs>
          <w:tab w:pos="1496" w:val="left" w:leader="none"/>
        </w:tabs>
        <w:spacing w:line="276" w:lineRule="auto" w:before="1" w:after="0"/>
        <w:ind w:left="1496" w:right="1147" w:hanging="360"/>
        <w:jc w:val="both"/>
        <w:rPr>
          <w:sz w:val="22"/>
        </w:rPr>
      </w:pPr>
      <w:r>
        <w:rPr>
          <w:sz w:val="22"/>
          <w:u w:val="single"/>
        </w:rPr>
        <w:t>Documentos acreditativos</w:t>
      </w:r>
      <w:r>
        <w:rPr>
          <w:sz w:val="22"/>
        </w:rPr>
        <w:t> de la personalidad del solicitante y de la representación de quien actúa en su</w:t>
      </w:r>
      <w:r>
        <w:rPr>
          <w:spacing w:val="-3"/>
          <w:sz w:val="22"/>
        </w:rPr>
        <w:t> </w:t>
      </w:r>
      <w:r>
        <w:rPr>
          <w:sz w:val="22"/>
        </w:rPr>
        <w:t>nombre.</w:t>
      </w:r>
    </w:p>
    <w:p>
      <w:pPr>
        <w:pStyle w:val="BodyText"/>
        <w:spacing w:before="3"/>
        <w:rPr>
          <w:sz w:val="25"/>
        </w:rPr>
      </w:pPr>
    </w:p>
    <w:p>
      <w:pPr>
        <w:pStyle w:val="ListParagraph"/>
        <w:numPr>
          <w:ilvl w:val="1"/>
          <w:numId w:val="6"/>
        </w:numPr>
        <w:tabs>
          <w:tab w:pos="1496" w:val="left" w:leader="none"/>
        </w:tabs>
        <w:spacing w:line="240" w:lineRule="auto" w:before="0" w:after="0"/>
        <w:ind w:left="1496" w:right="0" w:hanging="360"/>
        <w:jc w:val="both"/>
        <w:rPr>
          <w:sz w:val="22"/>
        </w:rPr>
      </w:pPr>
      <w:r>
        <w:rPr>
          <w:sz w:val="22"/>
          <w:u w:val="single"/>
        </w:rPr>
        <w:t>Declaración Responsable</w:t>
      </w:r>
      <w:r>
        <w:rPr>
          <w:sz w:val="22"/>
        </w:rPr>
        <w:t> en los términos establecidos en el </w:t>
      </w:r>
      <w:r>
        <w:rPr>
          <w:b/>
          <w:sz w:val="22"/>
        </w:rPr>
        <w:t>Anexo</w:t>
      </w:r>
      <w:r>
        <w:rPr>
          <w:b/>
          <w:spacing w:val="-4"/>
          <w:sz w:val="22"/>
        </w:rPr>
        <w:t> </w:t>
      </w:r>
      <w:r>
        <w:rPr>
          <w:b/>
          <w:sz w:val="22"/>
        </w:rPr>
        <w:t>II</w:t>
      </w:r>
      <w:r>
        <w:rPr>
          <w:sz w:val="22"/>
        </w:rPr>
        <w:t>.</w:t>
      </w:r>
    </w:p>
    <w:p>
      <w:pPr>
        <w:pStyle w:val="BodyText"/>
        <w:spacing w:before="7"/>
        <w:rPr>
          <w:sz w:val="28"/>
        </w:rPr>
      </w:pPr>
    </w:p>
    <w:p>
      <w:pPr>
        <w:pStyle w:val="ListParagraph"/>
        <w:numPr>
          <w:ilvl w:val="1"/>
          <w:numId w:val="6"/>
        </w:numPr>
        <w:tabs>
          <w:tab w:pos="1496" w:val="left" w:leader="none"/>
        </w:tabs>
        <w:spacing w:line="276" w:lineRule="auto" w:before="0" w:after="0"/>
        <w:ind w:left="1496" w:right="1134" w:hanging="360"/>
        <w:jc w:val="both"/>
        <w:rPr>
          <w:sz w:val="22"/>
        </w:rPr>
      </w:pPr>
      <w:r>
        <w:rPr>
          <w:sz w:val="22"/>
          <w:u w:val="single"/>
        </w:rPr>
        <w:t>Proyecto</w:t>
      </w:r>
      <w:r>
        <w:rPr>
          <w:sz w:val="22"/>
        </w:rPr>
        <w:t> - Memoria de la obra a realizar y/o servicio a prestar </w:t>
      </w:r>
      <w:r>
        <w:rPr>
          <w:b/>
          <w:spacing w:val="-3"/>
          <w:sz w:val="22"/>
        </w:rPr>
        <w:t>(Anexo </w:t>
      </w:r>
      <w:r>
        <w:rPr>
          <w:b/>
          <w:sz w:val="22"/>
        </w:rPr>
        <w:t>III)</w:t>
      </w:r>
      <w:r>
        <w:rPr>
          <w:sz w:val="22"/>
        </w:rPr>
        <w:t>. La misma </w:t>
      </w:r>
      <w:r>
        <w:rPr>
          <w:spacing w:val="-3"/>
          <w:sz w:val="22"/>
        </w:rPr>
        <w:t>estará </w:t>
      </w:r>
      <w:r>
        <w:rPr>
          <w:sz w:val="22"/>
        </w:rPr>
        <w:t>debidamente firmada por el solicitante, debiendo constar todos los datos necesarios para valorar el proyecto, entre</w:t>
      </w:r>
      <w:r>
        <w:rPr>
          <w:spacing w:val="-2"/>
          <w:sz w:val="22"/>
        </w:rPr>
        <w:t> </w:t>
      </w:r>
      <w:r>
        <w:rPr>
          <w:sz w:val="22"/>
        </w:rPr>
        <w:t>ellos:</w:t>
      </w:r>
    </w:p>
    <w:p>
      <w:pPr>
        <w:pStyle w:val="BodyText"/>
        <w:rPr>
          <w:sz w:val="26"/>
        </w:rPr>
      </w:pPr>
    </w:p>
    <w:p>
      <w:pPr>
        <w:pStyle w:val="ListParagraph"/>
        <w:numPr>
          <w:ilvl w:val="2"/>
          <w:numId w:val="6"/>
        </w:numPr>
        <w:tabs>
          <w:tab w:pos="2362" w:val="left" w:leader="none"/>
        </w:tabs>
        <w:spacing w:line="240" w:lineRule="auto" w:before="0" w:after="0"/>
        <w:ind w:left="2361" w:right="0" w:hanging="168"/>
        <w:jc w:val="left"/>
        <w:rPr>
          <w:sz w:val="22"/>
        </w:rPr>
      </w:pPr>
      <w:r>
        <w:rPr>
          <w:sz w:val="22"/>
        </w:rPr>
        <w:t>Memoria explicativa de la entidad (nombre y datos de la</w:t>
      </w:r>
      <w:r>
        <w:rPr>
          <w:spacing w:val="-9"/>
          <w:sz w:val="22"/>
        </w:rPr>
        <w:t> </w:t>
      </w:r>
      <w:r>
        <w:rPr>
          <w:sz w:val="22"/>
        </w:rPr>
        <w:t>entidad)</w:t>
      </w:r>
    </w:p>
    <w:p>
      <w:pPr>
        <w:pStyle w:val="ListParagraph"/>
        <w:numPr>
          <w:ilvl w:val="2"/>
          <w:numId w:val="6"/>
        </w:numPr>
        <w:tabs>
          <w:tab w:pos="2362" w:val="left" w:leader="none"/>
        </w:tabs>
        <w:spacing w:line="240" w:lineRule="auto" w:before="42" w:after="0"/>
        <w:ind w:left="2361" w:right="0" w:hanging="168"/>
        <w:jc w:val="left"/>
        <w:rPr>
          <w:sz w:val="22"/>
        </w:rPr>
      </w:pPr>
      <w:r>
        <w:rPr>
          <w:sz w:val="22"/>
        </w:rPr>
        <w:t>Persona de</w:t>
      </w:r>
      <w:r>
        <w:rPr>
          <w:spacing w:val="-1"/>
          <w:sz w:val="22"/>
        </w:rPr>
        <w:t> </w:t>
      </w:r>
      <w:r>
        <w:rPr>
          <w:sz w:val="22"/>
        </w:rPr>
        <w:t>contacto</w:t>
      </w:r>
    </w:p>
    <w:p>
      <w:pPr>
        <w:pStyle w:val="ListParagraph"/>
        <w:numPr>
          <w:ilvl w:val="2"/>
          <w:numId w:val="6"/>
        </w:numPr>
        <w:tabs>
          <w:tab w:pos="2386" w:val="left" w:leader="none"/>
        </w:tabs>
        <w:spacing w:line="276" w:lineRule="auto" w:before="39" w:after="0"/>
        <w:ind w:left="2194" w:right="1272" w:firstLine="0"/>
        <w:jc w:val="left"/>
        <w:rPr>
          <w:sz w:val="22"/>
        </w:rPr>
      </w:pPr>
      <w:r>
        <w:rPr>
          <w:sz w:val="22"/>
        </w:rPr>
        <w:t>Descripción del proyecto (denominación del mismo, justificación de la necesidad, fundamentación, descripción,</w:t>
      </w:r>
      <w:r>
        <w:rPr>
          <w:spacing w:val="-2"/>
          <w:sz w:val="22"/>
        </w:rPr>
        <w:t> </w:t>
      </w:r>
      <w:r>
        <w:rPr>
          <w:sz w:val="22"/>
        </w:rPr>
        <w:t>etc.)</w:t>
      </w:r>
    </w:p>
    <w:p>
      <w:pPr>
        <w:spacing w:after="0" w:line="276" w:lineRule="auto"/>
        <w:jc w:val="left"/>
        <w:rPr>
          <w:sz w:val="22"/>
        </w:rPr>
        <w:sectPr>
          <w:pgSz w:w="11910" w:h="16840"/>
          <w:pgMar w:header="502" w:footer="989" w:top="2000" w:bottom="1260" w:left="360" w:right="0"/>
        </w:sectPr>
      </w:pPr>
    </w:p>
    <w:p>
      <w:pPr>
        <w:pStyle w:val="BodyText"/>
        <w:spacing w:before="1"/>
        <w:rPr>
          <w:sz w:val="26"/>
        </w:rPr>
      </w:pPr>
    </w:p>
    <w:p>
      <w:pPr>
        <w:pStyle w:val="ListParagraph"/>
        <w:numPr>
          <w:ilvl w:val="2"/>
          <w:numId w:val="6"/>
        </w:numPr>
        <w:tabs>
          <w:tab w:pos="2362" w:val="left" w:leader="none"/>
        </w:tabs>
        <w:spacing w:line="240" w:lineRule="auto" w:before="56" w:after="0"/>
        <w:ind w:left="2361" w:right="0" w:hanging="168"/>
        <w:jc w:val="left"/>
        <w:rPr>
          <w:sz w:val="22"/>
        </w:rPr>
      </w:pPr>
      <w:r>
        <w:rPr>
          <w:sz w:val="22"/>
        </w:rPr>
        <w:t>Usuarios</w:t>
      </w:r>
      <w:r>
        <w:rPr>
          <w:spacing w:val="-11"/>
          <w:sz w:val="22"/>
        </w:rPr>
        <w:t> </w:t>
      </w:r>
      <w:r>
        <w:rPr>
          <w:sz w:val="22"/>
        </w:rPr>
        <w:t>afectados</w:t>
      </w:r>
      <w:r>
        <w:rPr>
          <w:spacing w:val="-10"/>
          <w:sz w:val="22"/>
        </w:rPr>
        <w:t> </w:t>
      </w:r>
      <w:r>
        <w:rPr>
          <w:sz w:val="22"/>
        </w:rPr>
        <w:t>por</w:t>
      </w:r>
      <w:r>
        <w:rPr>
          <w:spacing w:val="-11"/>
          <w:sz w:val="22"/>
        </w:rPr>
        <w:t> </w:t>
      </w:r>
      <w:r>
        <w:rPr>
          <w:sz w:val="22"/>
        </w:rPr>
        <w:t>el</w:t>
      </w:r>
      <w:r>
        <w:rPr>
          <w:spacing w:val="-10"/>
          <w:sz w:val="22"/>
        </w:rPr>
        <w:t> </w:t>
      </w:r>
      <w:r>
        <w:rPr>
          <w:sz w:val="22"/>
        </w:rPr>
        <w:t>proyecto.</w:t>
      </w:r>
    </w:p>
    <w:p>
      <w:pPr>
        <w:pStyle w:val="ListParagraph"/>
        <w:numPr>
          <w:ilvl w:val="2"/>
          <w:numId w:val="6"/>
        </w:numPr>
        <w:tabs>
          <w:tab w:pos="2384" w:val="left" w:leader="none"/>
        </w:tabs>
        <w:spacing w:line="276" w:lineRule="auto" w:before="41" w:after="0"/>
        <w:ind w:left="2216" w:right="1146" w:firstLine="0"/>
        <w:jc w:val="left"/>
        <w:rPr>
          <w:sz w:val="22"/>
        </w:rPr>
      </w:pPr>
      <w:r>
        <w:rPr>
          <w:sz w:val="22"/>
        </w:rPr>
        <w:t>Objetos del proyecto (general y específicos, actividades previstas, medios necesarios, cronograma, propuestas formativas,</w:t>
      </w:r>
      <w:r>
        <w:rPr>
          <w:spacing w:val="-5"/>
          <w:sz w:val="22"/>
        </w:rPr>
        <w:t> </w:t>
      </w:r>
      <w:r>
        <w:rPr>
          <w:sz w:val="22"/>
        </w:rPr>
        <w:t>etc.)</w:t>
      </w:r>
    </w:p>
    <w:p>
      <w:pPr>
        <w:pStyle w:val="BodyText"/>
        <w:spacing w:before="3"/>
        <w:rPr>
          <w:sz w:val="25"/>
        </w:rPr>
      </w:pPr>
    </w:p>
    <w:p>
      <w:pPr>
        <w:pStyle w:val="ListParagraph"/>
        <w:numPr>
          <w:ilvl w:val="1"/>
          <w:numId w:val="6"/>
        </w:numPr>
        <w:tabs>
          <w:tab w:pos="1496" w:val="left" w:leader="none"/>
        </w:tabs>
        <w:spacing w:line="276" w:lineRule="auto" w:before="0" w:after="0"/>
        <w:ind w:left="1496" w:right="1133" w:hanging="360"/>
        <w:jc w:val="both"/>
        <w:rPr>
          <w:sz w:val="22"/>
        </w:rPr>
      </w:pPr>
      <w:r>
        <w:rPr>
          <w:sz w:val="22"/>
          <w:u w:val="single"/>
        </w:rPr>
        <w:t>Presupuesto de ingresos y gastos desglosado y pormenorizado</w:t>
      </w:r>
      <w:r>
        <w:rPr>
          <w:sz w:val="22"/>
        </w:rPr>
        <w:t> </w:t>
      </w:r>
      <w:r>
        <w:rPr>
          <w:b/>
          <w:sz w:val="22"/>
        </w:rPr>
        <w:t>(Anexo IV)</w:t>
      </w:r>
      <w:r>
        <w:rPr>
          <w:sz w:val="22"/>
        </w:rPr>
        <w:t>. En el caso de gastos de personal</w:t>
      </w:r>
      <w:r>
        <w:rPr>
          <w:spacing w:val="-7"/>
          <w:sz w:val="22"/>
        </w:rPr>
        <w:t> </w:t>
      </w:r>
      <w:r>
        <w:rPr>
          <w:sz w:val="22"/>
        </w:rPr>
        <w:t>deberá</w:t>
      </w:r>
      <w:r>
        <w:rPr>
          <w:spacing w:val="-3"/>
          <w:sz w:val="22"/>
        </w:rPr>
        <w:t> </w:t>
      </w:r>
      <w:r>
        <w:rPr>
          <w:sz w:val="22"/>
        </w:rPr>
        <w:t>especificarse</w:t>
      </w:r>
      <w:r>
        <w:rPr>
          <w:spacing w:val="-4"/>
          <w:sz w:val="22"/>
        </w:rPr>
        <w:t> </w:t>
      </w:r>
      <w:r>
        <w:rPr>
          <w:sz w:val="22"/>
        </w:rPr>
        <w:t>la</w:t>
      </w:r>
      <w:r>
        <w:rPr>
          <w:spacing w:val="-5"/>
          <w:sz w:val="22"/>
        </w:rPr>
        <w:t> </w:t>
      </w:r>
      <w:r>
        <w:rPr>
          <w:sz w:val="22"/>
        </w:rPr>
        <w:t>categoría</w:t>
      </w:r>
      <w:r>
        <w:rPr>
          <w:spacing w:val="-6"/>
          <w:sz w:val="22"/>
        </w:rPr>
        <w:t> </w:t>
      </w:r>
      <w:r>
        <w:rPr>
          <w:sz w:val="22"/>
        </w:rPr>
        <w:t>profesional,</w:t>
      </w:r>
      <w:r>
        <w:rPr>
          <w:spacing w:val="-5"/>
          <w:sz w:val="22"/>
        </w:rPr>
        <w:t> </w:t>
      </w:r>
      <w:r>
        <w:rPr>
          <w:sz w:val="22"/>
        </w:rPr>
        <w:t>retribución</w:t>
      </w:r>
      <w:r>
        <w:rPr>
          <w:spacing w:val="-6"/>
          <w:sz w:val="22"/>
        </w:rPr>
        <w:t> </w:t>
      </w:r>
      <w:r>
        <w:rPr>
          <w:sz w:val="22"/>
        </w:rPr>
        <w:t>(salario</w:t>
      </w:r>
      <w:r>
        <w:rPr>
          <w:spacing w:val="-4"/>
          <w:sz w:val="22"/>
        </w:rPr>
        <w:t> </w:t>
      </w:r>
      <w:r>
        <w:rPr>
          <w:sz w:val="22"/>
        </w:rPr>
        <w:t>bruto),</w:t>
      </w:r>
      <w:r>
        <w:rPr>
          <w:spacing w:val="-5"/>
          <w:sz w:val="22"/>
        </w:rPr>
        <w:t> </w:t>
      </w:r>
      <w:r>
        <w:rPr>
          <w:sz w:val="22"/>
        </w:rPr>
        <w:t>tipo</w:t>
      </w:r>
      <w:r>
        <w:rPr>
          <w:spacing w:val="-7"/>
          <w:sz w:val="22"/>
        </w:rPr>
        <w:t> </w:t>
      </w:r>
      <w:r>
        <w:rPr>
          <w:sz w:val="22"/>
        </w:rPr>
        <w:t>de</w:t>
      </w:r>
      <w:r>
        <w:rPr>
          <w:spacing w:val="-5"/>
          <w:sz w:val="22"/>
        </w:rPr>
        <w:t> </w:t>
      </w:r>
      <w:r>
        <w:rPr>
          <w:sz w:val="22"/>
        </w:rPr>
        <w:t>contrato</w:t>
      </w:r>
      <w:r>
        <w:rPr>
          <w:spacing w:val="-6"/>
          <w:sz w:val="22"/>
        </w:rPr>
        <w:t> </w:t>
      </w:r>
      <w:r>
        <w:rPr>
          <w:sz w:val="22"/>
        </w:rPr>
        <w:t>y coste de la Seguridad Social a cargo de la</w:t>
      </w:r>
      <w:r>
        <w:rPr>
          <w:spacing w:val="-10"/>
          <w:sz w:val="22"/>
        </w:rPr>
        <w:t> </w:t>
      </w:r>
      <w:r>
        <w:rPr>
          <w:sz w:val="22"/>
        </w:rPr>
        <w:t>empresa.</w:t>
      </w:r>
    </w:p>
    <w:p>
      <w:pPr>
        <w:pStyle w:val="BodyText"/>
        <w:rPr>
          <w:sz w:val="26"/>
        </w:rPr>
      </w:pPr>
    </w:p>
    <w:p>
      <w:pPr>
        <w:pStyle w:val="ListParagraph"/>
        <w:numPr>
          <w:ilvl w:val="1"/>
          <w:numId w:val="6"/>
        </w:numPr>
        <w:tabs>
          <w:tab w:pos="1496" w:val="left" w:leader="none"/>
        </w:tabs>
        <w:spacing w:line="276" w:lineRule="auto" w:before="1" w:after="0"/>
        <w:ind w:left="1496" w:right="1147" w:hanging="360"/>
        <w:jc w:val="both"/>
        <w:rPr>
          <w:sz w:val="22"/>
        </w:rPr>
      </w:pPr>
      <w:r>
        <w:rPr>
          <w:sz w:val="22"/>
          <w:u w:val="single"/>
        </w:rPr>
        <w:t>Certificado emitido por las entidades correspondientes de estar al corriente de las obligaciones tributarias</w:t>
      </w:r>
      <w:r>
        <w:rPr>
          <w:sz w:val="22"/>
        </w:rPr>
        <w:t> (Hacienda Estatal y Hacienda Canaria) </w:t>
      </w:r>
      <w:r>
        <w:rPr>
          <w:sz w:val="22"/>
          <w:u w:val="single"/>
        </w:rPr>
        <w:t>y frente a la Seguridad</w:t>
      </w:r>
      <w:r>
        <w:rPr>
          <w:spacing w:val="-11"/>
          <w:sz w:val="22"/>
          <w:u w:val="single"/>
        </w:rPr>
        <w:t> </w:t>
      </w:r>
      <w:r>
        <w:rPr>
          <w:sz w:val="22"/>
          <w:u w:val="single"/>
        </w:rPr>
        <w:t>Social</w:t>
      </w:r>
      <w:r>
        <w:rPr>
          <w:sz w:val="22"/>
        </w:rPr>
        <w:t>.</w:t>
      </w:r>
    </w:p>
    <w:p>
      <w:pPr>
        <w:pStyle w:val="BodyText"/>
        <w:spacing w:before="5"/>
        <w:rPr>
          <w:sz w:val="25"/>
        </w:rPr>
      </w:pPr>
    </w:p>
    <w:p>
      <w:pPr>
        <w:pStyle w:val="ListParagraph"/>
        <w:numPr>
          <w:ilvl w:val="1"/>
          <w:numId w:val="6"/>
        </w:numPr>
        <w:tabs>
          <w:tab w:pos="1496" w:val="left" w:leader="none"/>
        </w:tabs>
        <w:spacing w:line="276" w:lineRule="auto" w:before="0" w:after="0"/>
        <w:ind w:left="1344" w:right="1139" w:hanging="142"/>
        <w:jc w:val="both"/>
        <w:rPr>
          <w:sz w:val="22"/>
        </w:rPr>
      </w:pPr>
      <w:r>
        <w:rPr>
          <w:sz w:val="22"/>
          <w:u w:val="single"/>
        </w:rPr>
        <w:t>Documento de alta o modificaciones de terceros</w:t>
      </w:r>
      <w:r>
        <w:rPr>
          <w:sz w:val="22"/>
        </w:rPr>
        <w:t> debidamente cumplimentado (en caso de no haber sido presentado con anterioridad en el Excmo. Cabildo Insular de Lanzarote o de haberse modificado los</w:t>
      </w:r>
      <w:r>
        <w:rPr>
          <w:spacing w:val="-3"/>
          <w:sz w:val="22"/>
        </w:rPr>
        <w:t> </w:t>
      </w:r>
      <w:r>
        <w:rPr>
          <w:sz w:val="22"/>
        </w:rPr>
        <w:t>datos).</w:t>
      </w:r>
    </w:p>
    <w:p>
      <w:pPr>
        <w:pStyle w:val="BodyText"/>
        <w:spacing w:before="4"/>
        <w:rPr>
          <w:sz w:val="25"/>
        </w:rPr>
      </w:pPr>
    </w:p>
    <w:p>
      <w:pPr>
        <w:pStyle w:val="BodyText"/>
        <w:spacing w:line="276" w:lineRule="auto"/>
        <w:ind w:left="776" w:right="1132"/>
        <w:jc w:val="both"/>
      </w:pPr>
      <w:r>
        <w:rPr/>
        <w:t>Además, las Corporaciones Locales beneficiarias de la subvención, deberán aportar </w:t>
      </w:r>
      <w:r>
        <w:rPr>
          <w:u w:val="single"/>
        </w:rPr>
        <w:t>Certificación del órgano</w:t>
      </w:r>
      <w:r>
        <w:rPr/>
        <w:t> </w:t>
      </w:r>
      <w:r>
        <w:rPr>
          <w:u w:val="single"/>
        </w:rPr>
        <w:t>competente de la aprobación del proyecto</w:t>
      </w:r>
      <w:r>
        <w:rPr/>
        <w:t> para el que se concede la subvención, así como de la disponibilidad de crédito para aquellos gastos que se generen y hayan de ser financiados por la propia Corporación Local.</w:t>
      </w:r>
    </w:p>
    <w:p>
      <w:pPr>
        <w:pStyle w:val="BodyText"/>
        <w:spacing w:before="6"/>
        <w:rPr>
          <w:sz w:val="27"/>
        </w:rPr>
      </w:pPr>
    </w:p>
    <w:p>
      <w:pPr>
        <w:pStyle w:val="Heading1"/>
        <w:numPr>
          <w:ilvl w:val="0"/>
          <w:numId w:val="6"/>
        </w:numPr>
        <w:tabs>
          <w:tab w:pos="1070" w:val="left" w:leader="none"/>
        </w:tabs>
        <w:spacing w:line="276" w:lineRule="auto" w:before="0" w:after="0"/>
        <w:ind w:left="776" w:right="1142" w:firstLine="0"/>
        <w:jc w:val="left"/>
        <w:rPr>
          <w:color w:val="000008"/>
        </w:rPr>
      </w:pPr>
      <w:r>
        <w:rPr>
          <w:color w:val="000008"/>
          <w:spacing w:val="-4"/>
        </w:rPr>
        <w:t>COMPATIBILIDAD </w:t>
      </w:r>
      <w:r>
        <w:rPr>
          <w:color w:val="000008"/>
        </w:rPr>
        <w:t>CON OTRAS SUBVENCIONES, </w:t>
      </w:r>
      <w:r>
        <w:rPr>
          <w:color w:val="000008"/>
          <w:spacing w:val="-4"/>
        </w:rPr>
        <w:t>AYUDAS, </w:t>
      </w:r>
      <w:r>
        <w:rPr>
          <w:color w:val="000008"/>
        </w:rPr>
        <w:t>INGRESOS O RECURSOS </w:t>
      </w:r>
      <w:r>
        <w:rPr>
          <w:color w:val="000008"/>
          <w:spacing w:val="-5"/>
        </w:rPr>
        <w:t>PARA </w:t>
      </w:r>
      <w:r>
        <w:rPr>
          <w:color w:val="000008"/>
        </w:rPr>
        <w:t>LA MISMA</w:t>
      </w:r>
      <w:r>
        <w:rPr>
          <w:color w:val="000008"/>
          <w:spacing w:val="-1"/>
        </w:rPr>
        <w:t> </w:t>
      </w:r>
      <w:r>
        <w:rPr>
          <w:color w:val="000008"/>
        </w:rPr>
        <w:t>FINALIDAD.</w:t>
      </w:r>
    </w:p>
    <w:p>
      <w:pPr>
        <w:pStyle w:val="BodyText"/>
        <w:spacing w:line="276" w:lineRule="auto"/>
        <w:ind w:left="776" w:right="1140" w:firstLine="710"/>
        <w:jc w:val="both"/>
      </w:pPr>
      <w:r>
        <w:rPr/>
        <w:t>Las subvenciones serán compatibles con otras subvenciones, ayudas, ingresos o recursos para la misma finalidad (mismo proyecto), procedentes de cualesquiera Administraciones, nacional o autonómica, Entes Públicos o Privados, nacionales, de la Unión Europea o de Organismos Internacionales.</w:t>
      </w:r>
    </w:p>
    <w:p>
      <w:pPr>
        <w:pStyle w:val="BodyText"/>
        <w:spacing w:line="276" w:lineRule="auto"/>
        <w:ind w:left="776" w:right="1150"/>
        <w:jc w:val="both"/>
      </w:pPr>
      <w:r>
        <w:rPr/>
        <w:pict>
          <v:shape style="position:absolute;margin-left:548.528381pt;margin-top:9.951316pt;width:20.75pt;height:254.35pt;mso-position-horizontal-relative:page;mso-position-vertical-relative:paragraph;z-index:25167155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9 de 15</w:t>
                  </w:r>
                </w:p>
              </w:txbxContent>
            </v:textbox>
            <w10:wrap type="none"/>
          </v:shape>
        </w:pict>
      </w:r>
      <w:r>
        <w:rPr/>
        <w:t>El importe de las subvenciones no podrá ser de tal cuantía que, aislada o en concurrencia con otras subvenciones o ayudas, supere el coste de la actividad subvencionada.</w:t>
      </w:r>
    </w:p>
    <w:p>
      <w:pPr>
        <w:pStyle w:val="BodyText"/>
        <w:spacing w:before="3"/>
        <w:rPr>
          <w:sz w:val="25"/>
        </w:rPr>
      </w:pPr>
    </w:p>
    <w:p>
      <w:pPr>
        <w:pStyle w:val="Heading1"/>
        <w:numPr>
          <w:ilvl w:val="0"/>
          <w:numId w:val="6"/>
        </w:numPr>
        <w:tabs>
          <w:tab w:pos="1100" w:val="left" w:leader="none"/>
        </w:tabs>
        <w:spacing w:line="240" w:lineRule="auto" w:before="0" w:after="0"/>
        <w:ind w:left="1099" w:right="0" w:hanging="324"/>
        <w:jc w:val="left"/>
        <w:rPr>
          <w:color w:val="000008"/>
        </w:rPr>
      </w:pPr>
      <w:r>
        <w:rPr>
          <w:color w:val="000008"/>
        </w:rPr>
        <w:t>REQUISITOS Y CRITERIOS DE SELECCIÓN DE PERSONAS</w:t>
      </w:r>
      <w:r>
        <w:rPr>
          <w:color w:val="000008"/>
          <w:spacing w:val="-4"/>
        </w:rPr>
        <w:t> </w:t>
      </w:r>
      <w:r>
        <w:rPr>
          <w:color w:val="000008"/>
        </w:rPr>
        <w:t>TRABAJADORAS.</w:t>
      </w:r>
    </w:p>
    <w:p>
      <w:pPr>
        <w:pStyle w:val="BodyText"/>
        <w:spacing w:line="276" w:lineRule="auto" w:before="44"/>
        <w:ind w:left="776" w:right="1143" w:firstLine="710"/>
        <w:jc w:val="both"/>
      </w:pPr>
      <w:r>
        <w:rPr/>
        <w:t>La selección de las personas que serán contratadas por las Entidades Locales para la realización de las obras y/o servicios irá precedida de la tramitación de Oferta de Empleo por la Oficina de Empleo de Arrecife, o a través de las bolsas de empleo que los Ayuntamientos tuvieren para la contratación temporal de trabajadores para la ejecución de los diferentes planes de empleo municipales. En el supuesto de que la gestión de ofertas se realizará a través de la bolsa de trabajo municipal, ésta deberá haberse constituido de conformidad a la legislación aplicable.</w:t>
      </w:r>
    </w:p>
    <w:p>
      <w:pPr>
        <w:pStyle w:val="BodyText"/>
        <w:spacing w:line="276" w:lineRule="auto" w:before="1"/>
        <w:ind w:left="776" w:right="1145" w:firstLine="710"/>
        <w:jc w:val="both"/>
      </w:pPr>
      <w:r>
        <w:rPr/>
        <w:t>Asimismo, se reservará hasta un 30 % del total de las contrataciones totales a realizar por parte del Ayuntamiento beneficiario a contrataciones de carácter social correspondientes a personas en situación de vulnerabilidad o riesgo de exclusión social previo informe de los Servicios Sociales de la entidad correspondiente.</w:t>
      </w:r>
      <w:r>
        <w:rPr>
          <w:spacing w:val="-3"/>
        </w:rPr>
        <w:t> </w:t>
      </w:r>
      <w:r>
        <w:rPr/>
        <w:t>Siendo</w:t>
      </w:r>
      <w:r>
        <w:rPr>
          <w:spacing w:val="-5"/>
        </w:rPr>
        <w:t> </w:t>
      </w:r>
      <w:r>
        <w:rPr/>
        <w:t>la</w:t>
      </w:r>
      <w:r>
        <w:rPr>
          <w:spacing w:val="-4"/>
        </w:rPr>
        <w:t> </w:t>
      </w:r>
      <w:r>
        <w:rPr/>
        <w:t>aportación</w:t>
      </w:r>
      <w:r>
        <w:rPr>
          <w:spacing w:val="-4"/>
        </w:rPr>
        <w:t> </w:t>
      </w:r>
      <w:r>
        <w:rPr/>
        <w:t>del</w:t>
      </w:r>
      <w:r>
        <w:rPr>
          <w:spacing w:val="-4"/>
        </w:rPr>
        <w:t> </w:t>
      </w:r>
      <w:r>
        <w:rPr/>
        <w:t>Cabildo</w:t>
      </w:r>
      <w:r>
        <w:rPr>
          <w:spacing w:val="-5"/>
        </w:rPr>
        <w:t> </w:t>
      </w:r>
      <w:r>
        <w:rPr/>
        <w:t>de</w:t>
      </w:r>
      <w:r>
        <w:rPr>
          <w:spacing w:val="-4"/>
        </w:rPr>
        <w:t> </w:t>
      </w:r>
      <w:r>
        <w:rPr/>
        <w:t>Lanzarote</w:t>
      </w:r>
      <w:r>
        <w:rPr>
          <w:spacing w:val="-2"/>
        </w:rPr>
        <w:t> </w:t>
      </w:r>
      <w:r>
        <w:rPr/>
        <w:t>de</w:t>
      </w:r>
      <w:r>
        <w:rPr>
          <w:spacing w:val="-3"/>
        </w:rPr>
        <w:t> </w:t>
      </w:r>
      <w:r>
        <w:rPr/>
        <w:t>un</w:t>
      </w:r>
      <w:r>
        <w:rPr>
          <w:spacing w:val="-2"/>
        </w:rPr>
        <w:t> </w:t>
      </w:r>
      <w:r>
        <w:rPr/>
        <w:t>15</w:t>
      </w:r>
      <w:r>
        <w:rPr>
          <w:spacing w:val="-4"/>
        </w:rPr>
        <w:t> </w:t>
      </w:r>
      <w:r>
        <w:rPr/>
        <w:t>%</w:t>
      </w:r>
      <w:r>
        <w:rPr>
          <w:spacing w:val="-4"/>
        </w:rPr>
        <w:t> </w:t>
      </w:r>
      <w:r>
        <w:rPr/>
        <w:t>y</w:t>
      </w:r>
      <w:r>
        <w:rPr>
          <w:spacing w:val="-3"/>
        </w:rPr>
        <w:t> </w:t>
      </w:r>
      <w:r>
        <w:rPr/>
        <w:t>la</w:t>
      </w:r>
      <w:r>
        <w:rPr>
          <w:spacing w:val="-2"/>
        </w:rPr>
        <w:t> </w:t>
      </w:r>
      <w:r>
        <w:rPr/>
        <w:t>entidad</w:t>
      </w:r>
      <w:r>
        <w:rPr>
          <w:spacing w:val="-4"/>
        </w:rPr>
        <w:t> </w:t>
      </w:r>
      <w:r>
        <w:rPr/>
        <w:t>beneficiaria</w:t>
      </w:r>
      <w:r>
        <w:rPr>
          <w:spacing w:val="-2"/>
        </w:rPr>
        <w:t> </w:t>
      </w:r>
      <w:r>
        <w:rPr/>
        <w:t>del</w:t>
      </w:r>
      <w:r>
        <w:rPr>
          <w:spacing w:val="-4"/>
        </w:rPr>
        <w:t> </w:t>
      </w:r>
      <w:r>
        <w:rPr/>
        <w:t>15% restante.</w:t>
      </w:r>
    </w:p>
    <w:p>
      <w:pPr>
        <w:spacing w:after="0" w:line="276" w:lineRule="auto"/>
        <w:jc w:val="both"/>
        <w:sectPr>
          <w:pgSz w:w="11910" w:h="16840"/>
          <w:pgMar w:header="502" w:footer="989" w:top="2000" w:bottom="1260" w:left="360" w:right="0"/>
        </w:sectPr>
      </w:pPr>
    </w:p>
    <w:p>
      <w:pPr>
        <w:pStyle w:val="BodyText"/>
        <w:spacing w:before="1"/>
        <w:rPr>
          <w:sz w:val="26"/>
        </w:rPr>
      </w:pPr>
    </w:p>
    <w:p>
      <w:pPr>
        <w:pStyle w:val="BodyText"/>
        <w:spacing w:line="276" w:lineRule="auto" w:before="56"/>
        <w:ind w:left="776" w:right="1142" w:firstLine="710"/>
        <w:jc w:val="both"/>
      </w:pPr>
      <w:r>
        <w:rPr/>
        <w:t>En uno u otro supuesto, la selección de las personas trabajadoras a contratar, se someterá a los requisitos y procedimiento que se detallan a continuación:</w:t>
      </w:r>
    </w:p>
    <w:p>
      <w:pPr>
        <w:pStyle w:val="ListParagraph"/>
        <w:numPr>
          <w:ilvl w:val="0"/>
          <w:numId w:val="7"/>
        </w:numPr>
        <w:tabs>
          <w:tab w:pos="1486" w:val="left" w:leader="none"/>
        </w:tabs>
        <w:spacing w:line="276" w:lineRule="auto" w:before="0" w:after="0"/>
        <w:ind w:left="918" w:right="1147" w:firstLine="284"/>
        <w:jc w:val="both"/>
        <w:rPr>
          <w:sz w:val="22"/>
        </w:rPr>
      </w:pPr>
      <w:r>
        <w:rPr>
          <w:sz w:val="22"/>
        </w:rPr>
        <w:t>Estar desempleadas e inscritas como demandantes de empleo en la Oficina de Empleo de Arrecife ser residentes en el municipio que promueve el proyecto. En el caso, de que no existieran candidatos para alguna de las categorías a </w:t>
      </w:r>
      <w:r>
        <w:rPr>
          <w:spacing w:val="-4"/>
          <w:sz w:val="22"/>
        </w:rPr>
        <w:t>contratar, </w:t>
      </w:r>
      <w:r>
        <w:rPr>
          <w:sz w:val="22"/>
        </w:rPr>
        <w:t>se podrá proceder a realizar un cambio de perfil o ampliar la búsqueda a cualquier municipio de la isla, con el objetivo de que el proyecto subvencionado se pueda llevar a cabo de manera satisfactoria y se cumplan los fines previstos en el mismo. Dichas modificaciones se comunicarán al Área de Empleo del Cabildo, debidamente justificadas y</w:t>
      </w:r>
      <w:r>
        <w:rPr>
          <w:spacing w:val="-23"/>
          <w:sz w:val="22"/>
        </w:rPr>
        <w:t> </w:t>
      </w:r>
      <w:r>
        <w:rPr>
          <w:sz w:val="22"/>
        </w:rPr>
        <w:t>acreditadas.</w:t>
      </w:r>
    </w:p>
    <w:p>
      <w:pPr>
        <w:pStyle w:val="BodyText"/>
        <w:spacing w:before="2"/>
        <w:rPr>
          <w:sz w:val="26"/>
        </w:rPr>
      </w:pPr>
    </w:p>
    <w:p>
      <w:pPr>
        <w:pStyle w:val="ListParagraph"/>
        <w:numPr>
          <w:ilvl w:val="0"/>
          <w:numId w:val="7"/>
        </w:numPr>
        <w:tabs>
          <w:tab w:pos="1486" w:val="left" w:leader="none"/>
        </w:tabs>
        <w:spacing w:line="276" w:lineRule="auto" w:before="0" w:after="0"/>
        <w:ind w:left="918" w:right="1146" w:firstLine="284"/>
        <w:jc w:val="both"/>
        <w:rPr>
          <w:sz w:val="22"/>
        </w:rPr>
      </w:pPr>
      <w:r>
        <w:rPr>
          <w:sz w:val="22"/>
        </w:rPr>
        <w:t>Se aplicará con carácter general y </w:t>
      </w:r>
      <w:r>
        <w:rPr>
          <w:spacing w:val="-3"/>
          <w:sz w:val="22"/>
        </w:rPr>
        <w:t>preferente </w:t>
      </w:r>
      <w:r>
        <w:rPr>
          <w:sz w:val="22"/>
        </w:rPr>
        <w:t>el criterio de personas desempleadas mayores de 40 años e inscritas como demandantes de empleo y que no hayan trabajado en los últimos tres meses anteriores al inicio del</w:t>
      </w:r>
      <w:r>
        <w:rPr>
          <w:spacing w:val="-3"/>
          <w:sz w:val="22"/>
        </w:rPr>
        <w:t> </w:t>
      </w:r>
      <w:r>
        <w:rPr>
          <w:sz w:val="22"/>
        </w:rPr>
        <w:t>proyecto.</w:t>
      </w:r>
    </w:p>
    <w:p>
      <w:pPr>
        <w:pStyle w:val="BodyText"/>
        <w:rPr>
          <w:sz w:val="26"/>
        </w:rPr>
      </w:pPr>
    </w:p>
    <w:p>
      <w:pPr>
        <w:pStyle w:val="ListParagraph"/>
        <w:numPr>
          <w:ilvl w:val="0"/>
          <w:numId w:val="7"/>
        </w:numPr>
        <w:tabs>
          <w:tab w:pos="1486" w:val="left" w:leader="none"/>
        </w:tabs>
        <w:spacing w:line="276" w:lineRule="auto" w:before="0" w:after="0"/>
        <w:ind w:left="918" w:right="1146" w:firstLine="284"/>
        <w:jc w:val="both"/>
        <w:rPr>
          <w:sz w:val="22"/>
        </w:rPr>
      </w:pPr>
      <w:r>
        <w:rPr>
          <w:sz w:val="22"/>
        </w:rPr>
        <w:t>Las corporaciones locales deberán contar con una persona encargada de coordinar y dirigir estos proyectos, la cual puede ser contratada a </w:t>
      </w:r>
      <w:r>
        <w:rPr>
          <w:spacing w:val="-3"/>
          <w:sz w:val="22"/>
        </w:rPr>
        <w:t>través </w:t>
      </w:r>
      <w:r>
        <w:rPr>
          <w:sz w:val="22"/>
        </w:rPr>
        <w:t>de la subvención concedida o puede ser personal propio de la entidad con la categoría profesional correspondiente y con titulación </w:t>
      </w:r>
      <w:r>
        <w:rPr>
          <w:spacing w:val="-3"/>
          <w:sz w:val="22"/>
        </w:rPr>
        <w:t>superior, </w:t>
      </w:r>
      <w:r>
        <w:rPr>
          <w:sz w:val="22"/>
        </w:rPr>
        <w:t>para realizar las siguientes</w:t>
      </w:r>
      <w:r>
        <w:rPr>
          <w:spacing w:val="-2"/>
          <w:sz w:val="22"/>
        </w:rPr>
        <w:t> </w:t>
      </w:r>
      <w:r>
        <w:rPr>
          <w:sz w:val="22"/>
        </w:rPr>
        <w:t>funciones:</w:t>
      </w:r>
    </w:p>
    <w:p>
      <w:pPr>
        <w:pStyle w:val="ListParagraph"/>
        <w:numPr>
          <w:ilvl w:val="0"/>
          <w:numId w:val="8"/>
        </w:numPr>
        <w:tabs>
          <w:tab w:pos="1496" w:val="left" w:leader="none"/>
        </w:tabs>
        <w:spacing w:line="240" w:lineRule="auto" w:before="1" w:after="0"/>
        <w:ind w:left="1496" w:right="0" w:hanging="360"/>
        <w:jc w:val="both"/>
        <w:rPr>
          <w:sz w:val="22"/>
        </w:rPr>
      </w:pPr>
      <w:r>
        <w:rPr>
          <w:sz w:val="22"/>
        </w:rPr>
        <w:t>Coordinación, control y seguimiento del desarrollo del</w:t>
      </w:r>
      <w:r>
        <w:rPr>
          <w:spacing w:val="-10"/>
          <w:sz w:val="22"/>
        </w:rPr>
        <w:t> </w:t>
      </w:r>
      <w:r>
        <w:rPr>
          <w:sz w:val="22"/>
        </w:rPr>
        <w:t>proyecto.</w:t>
      </w:r>
    </w:p>
    <w:p>
      <w:pPr>
        <w:pStyle w:val="ListParagraph"/>
        <w:numPr>
          <w:ilvl w:val="0"/>
          <w:numId w:val="8"/>
        </w:numPr>
        <w:tabs>
          <w:tab w:pos="1496" w:val="left" w:leader="none"/>
        </w:tabs>
        <w:spacing w:line="240" w:lineRule="auto" w:before="29" w:after="0"/>
        <w:ind w:left="1496" w:right="0" w:hanging="360"/>
        <w:jc w:val="both"/>
        <w:rPr>
          <w:sz w:val="22"/>
        </w:rPr>
      </w:pPr>
      <w:r>
        <w:rPr>
          <w:sz w:val="22"/>
        </w:rPr>
        <w:t>Comprobar el cumplimiento del convenio en todos sus</w:t>
      </w:r>
      <w:r>
        <w:rPr>
          <w:spacing w:val="-13"/>
          <w:sz w:val="22"/>
        </w:rPr>
        <w:t> </w:t>
      </w:r>
      <w:r>
        <w:rPr>
          <w:sz w:val="22"/>
        </w:rPr>
        <w:t>términos.</w:t>
      </w:r>
    </w:p>
    <w:p>
      <w:pPr>
        <w:pStyle w:val="ListParagraph"/>
        <w:numPr>
          <w:ilvl w:val="0"/>
          <w:numId w:val="8"/>
        </w:numPr>
        <w:tabs>
          <w:tab w:pos="1496" w:val="left" w:leader="none"/>
        </w:tabs>
        <w:spacing w:line="266" w:lineRule="auto" w:before="32" w:after="0"/>
        <w:ind w:left="1496" w:right="1153" w:hanging="360"/>
        <w:jc w:val="both"/>
        <w:rPr>
          <w:sz w:val="22"/>
        </w:rPr>
      </w:pPr>
      <w:r>
        <w:rPr>
          <w:sz w:val="22"/>
        </w:rPr>
        <w:t>Realizar las actuaciones pertinentes para que el proyecto se lleve a cabo con las medidas de seguridad</w:t>
      </w:r>
      <w:r>
        <w:rPr>
          <w:spacing w:val="-3"/>
          <w:sz w:val="22"/>
        </w:rPr>
        <w:t> </w:t>
      </w:r>
      <w:r>
        <w:rPr>
          <w:sz w:val="22"/>
        </w:rPr>
        <w:t>correspondientes.</w:t>
      </w:r>
    </w:p>
    <w:p>
      <w:pPr>
        <w:pStyle w:val="ListParagraph"/>
        <w:numPr>
          <w:ilvl w:val="0"/>
          <w:numId w:val="8"/>
        </w:numPr>
        <w:tabs>
          <w:tab w:pos="1496" w:val="left" w:leader="none"/>
        </w:tabs>
        <w:spacing w:line="271" w:lineRule="auto" w:before="11" w:after="0"/>
        <w:ind w:left="1496" w:right="1150" w:hanging="360"/>
        <w:jc w:val="both"/>
        <w:rPr>
          <w:sz w:val="22"/>
        </w:rPr>
      </w:pPr>
      <w:r>
        <w:rPr>
          <w:sz w:val="22"/>
        </w:rPr>
        <w:t>Ser el interlocutor con el área de empleo del Cabildo para la resolución de dudas y la puesta en marcha de las acciones formativas a </w:t>
      </w:r>
      <w:r>
        <w:rPr>
          <w:spacing w:val="-3"/>
          <w:sz w:val="22"/>
        </w:rPr>
        <w:t>impartir, </w:t>
      </w:r>
      <w:r>
        <w:rPr>
          <w:sz w:val="22"/>
        </w:rPr>
        <w:t>así como la encargada en acudir a las reuniones o consultas organizadas por el Cabildo de</w:t>
      </w:r>
      <w:r>
        <w:rPr>
          <w:spacing w:val="-10"/>
          <w:sz w:val="22"/>
        </w:rPr>
        <w:t> </w:t>
      </w:r>
      <w:r>
        <w:rPr>
          <w:sz w:val="22"/>
        </w:rPr>
        <w:t>Lanzarote.</w:t>
      </w:r>
    </w:p>
    <w:p>
      <w:pPr>
        <w:pStyle w:val="ListParagraph"/>
        <w:numPr>
          <w:ilvl w:val="0"/>
          <w:numId w:val="8"/>
        </w:numPr>
        <w:tabs>
          <w:tab w:pos="1496" w:val="left" w:leader="none"/>
        </w:tabs>
        <w:spacing w:line="240" w:lineRule="auto" w:before="6" w:after="0"/>
        <w:ind w:left="1496" w:right="0" w:hanging="360"/>
        <w:jc w:val="both"/>
        <w:rPr>
          <w:sz w:val="22"/>
        </w:rPr>
      </w:pPr>
      <w:r>
        <w:rPr>
          <w:sz w:val="22"/>
        </w:rPr>
        <w:t>Supervisar</w:t>
      </w:r>
      <w:r>
        <w:rPr>
          <w:spacing w:val="-6"/>
          <w:sz w:val="22"/>
        </w:rPr>
        <w:t> </w:t>
      </w:r>
      <w:r>
        <w:rPr>
          <w:sz w:val="22"/>
        </w:rPr>
        <w:t>y</w:t>
      </w:r>
      <w:r>
        <w:rPr>
          <w:spacing w:val="-5"/>
          <w:sz w:val="22"/>
        </w:rPr>
        <w:t> </w:t>
      </w:r>
      <w:r>
        <w:rPr>
          <w:sz w:val="22"/>
        </w:rPr>
        <w:t>recoger</w:t>
      </w:r>
      <w:r>
        <w:rPr>
          <w:spacing w:val="-6"/>
          <w:sz w:val="22"/>
        </w:rPr>
        <w:t> </w:t>
      </w:r>
      <w:r>
        <w:rPr>
          <w:sz w:val="22"/>
        </w:rPr>
        <w:t>todos</w:t>
      </w:r>
      <w:r>
        <w:rPr>
          <w:spacing w:val="-7"/>
          <w:sz w:val="22"/>
        </w:rPr>
        <w:t> </w:t>
      </w:r>
      <w:r>
        <w:rPr>
          <w:sz w:val="22"/>
        </w:rPr>
        <w:t>los</w:t>
      </w:r>
      <w:r>
        <w:rPr>
          <w:spacing w:val="-6"/>
          <w:sz w:val="22"/>
        </w:rPr>
        <w:t> </w:t>
      </w:r>
      <w:r>
        <w:rPr>
          <w:sz w:val="22"/>
        </w:rPr>
        <w:t>elementos</w:t>
      </w:r>
      <w:r>
        <w:rPr>
          <w:spacing w:val="-5"/>
          <w:sz w:val="22"/>
        </w:rPr>
        <w:t> </w:t>
      </w:r>
      <w:r>
        <w:rPr>
          <w:sz w:val="22"/>
        </w:rPr>
        <w:t>de</w:t>
      </w:r>
      <w:r>
        <w:rPr>
          <w:spacing w:val="-5"/>
          <w:sz w:val="22"/>
        </w:rPr>
        <w:t> </w:t>
      </w:r>
      <w:r>
        <w:rPr>
          <w:sz w:val="22"/>
        </w:rPr>
        <w:t>publicidad</w:t>
      </w:r>
      <w:r>
        <w:rPr>
          <w:spacing w:val="-7"/>
          <w:sz w:val="22"/>
        </w:rPr>
        <w:t> </w:t>
      </w:r>
      <w:r>
        <w:rPr>
          <w:sz w:val="22"/>
        </w:rPr>
        <w:t>exigidos</w:t>
      </w:r>
      <w:r>
        <w:rPr>
          <w:spacing w:val="-6"/>
          <w:sz w:val="22"/>
        </w:rPr>
        <w:t> </w:t>
      </w:r>
      <w:r>
        <w:rPr>
          <w:sz w:val="22"/>
        </w:rPr>
        <w:t>en</w:t>
      </w:r>
      <w:r>
        <w:rPr>
          <w:spacing w:val="-5"/>
          <w:sz w:val="22"/>
        </w:rPr>
        <w:t> </w:t>
      </w:r>
      <w:r>
        <w:rPr>
          <w:sz w:val="22"/>
        </w:rPr>
        <w:t>el</w:t>
      </w:r>
      <w:r>
        <w:rPr>
          <w:spacing w:val="-7"/>
          <w:sz w:val="22"/>
        </w:rPr>
        <w:t> </w:t>
      </w:r>
      <w:r>
        <w:rPr>
          <w:sz w:val="22"/>
        </w:rPr>
        <w:t>convenio.</w:t>
      </w:r>
    </w:p>
    <w:p>
      <w:pPr>
        <w:pStyle w:val="BodyText"/>
        <w:spacing w:before="10"/>
        <w:rPr>
          <w:sz w:val="27"/>
        </w:rPr>
      </w:pPr>
    </w:p>
    <w:p>
      <w:pPr>
        <w:pStyle w:val="ListParagraph"/>
        <w:numPr>
          <w:ilvl w:val="0"/>
          <w:numId w:val="7"/>
        </w:numPr>
        <w:tabs>
          <w:tab w:pos="1486" w:val="left" w:leader="none"/>
        </w:tabs>
        <w:spacing w:line="276" w:lineRule="auto" w:before="0" w:after="0"/>
        <w:ind w:left="918" w:right="1144" w:firstLine="142"/>
        <w:jc w:val="both"/>
        <w:rPr>
          <w:sz w:val="22"/>
        </w:rPr>
      </w:pPr>
      <w:r>
        <w:rPr/>
        <w:pict>
          <v:shape style="position:absolute;margin-left:548.528381pt;margin-top:-5.183757pt;width:20.75pt;height:257.6500pt;mso-position-horizontal-relative:page;mso-position-vertical-relative:paragraph;z-index:25167257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10 de 15</w:t>
                  </w:r>
                </w:p>
              </w:txbxContent>
            </v:textbox>
            <w10:wrap type="none"/>
          </v:shape>
        </w:pict>
      </w:r>
      <w:r>
        <w:rPr>
          <w:sz w:val="22"/>
        </w:rPr>
        <w:t>En el caso del cupo del 15% reservado para contrataciones de carácter social por parte de los Ayuntamientos, las personas demandantes de empleo desempleadas preseleccionadas por el mismo para participar en el </w:t>
      </w:r>
      <w:r>
        <w:rPr>
          <w:spacing w:val="-3"/>
          <w:sz w:val="22"/>
        </w:rPr>
        <w:t>proyecto, </w:t>
      </w:r>
      <w:r>
        <w:rPr>
          <w:sz w:val="22"/>
        </w:rPr>
        <w:t>éstas además de cumplir los requisitos anteriores, deberán tener informe de los servicios</w:t>
      </w:r>
      <w:r>
        <w:rPr>
          <w:spacing w:val="-5"/>
          <w:sz w:val="22"/>
        </w:rPr>
        <w:t> </w:t>
      </w:r>
      <w:r>
        <w:rPr>
          <w:sz w:val="22"/>
        </w:rPr>
        <w:t>sociales</w:t>
      </w:r>
      <w:r>
        <w:rPr>
          <w:spacing w:val="-4"/>
          <w:sz w:val="22"/>
        </w:rPr>
        <w:t> </w:t>
      </w:r>
      <w:r>
        <w:rPr>
          <w:sz w:val="22"/>
        </w:rPr>
        <w:t>de</w:t>
      </w:r>
      <w:r>
        <w:rPr>
          <w:spacing w:val="-3"/>
          <w:sz w:val="22"/>
        </w:rPr>
        <w:t> </w:t>
      </w:r>
      <w:r>
        <w:rPr>
          <w:sz w:val="22"/>
        </w:rPr>
        <w:t>la</w:t>
      </w:r>
      <w:r>
        <w:rPr>
          <w:spacing w:val="-4"/>
          <w:sz w:val="22"/>
        </w:rPr>
        <w:t> </w:t>
      </w:r>
      <w:r>
        <w:rPr>
          <w:sz w:val="22"/>
        </w:rPr>
        <w:t>entidad</w:t>
      </w:r>
      <w:r>
        <w:rPr>
          <w:spacing w:val="-3"/>
          <w:sz w:val="22"/>
        </w:rPr>
        <w:t> </w:t>
      </w:r>
      <w:r>
        <w:rPr>
          <w:sz w:val="22"/>
        </w:rPr>
        <w:t>correspondiente,</w:t>
      </w:r>
      <w:r>
        <w:rPr>
          <w:spacing w:val="-4"/>
          <w:sz w:val="22"/>
        </w:rPr>
        <w:t> </w:t>
      </w:r>
      <w:r>
        <w:rPr>
          <w:sz w:val="22"/>
        </w:rPr>
        <w:t>en</w:t>
      </w:r>
      <w:r>
        <w:rPr>
          <w:spacing w:val="-3"/>
          <w:sz w:val="22"/>
        </w:rPr>
        <w:t> </w:t>
      </w:r>
      <w:r>
        <w:rPr>
          <w:sz w:val="22"/>
        </w:rPr>
        <w:t>el</w:t>
      </w:r>
      <w:r>
        <w:rPr>
          <w:spacing w:val="-4"/>
          <w:sz w:val="22"/>
        </w:rPr>
        <w:t> </w:t>
      </w:r>
      <w:r>
        <w:rPr>
          <w:sz w:val="22"/>
        </w:rPr>
        <w:t>que</w:t>
      </w:r>
      <w:r>
        <w:rPr>
          <w:spacing w:val="-4"/>
          <w:sz w:val="22"/>
        </w:rPr>
        <w:t> </w:t>
      </w:r>
      <w:r>
        <w:rPr>
          <w:sz w:val="22"/>
        </w:rPr>
        <w:t>se</w:t>
      </w:r>
      <w:r>
        <w:rPr>
          <w:spacing w:val="-3"/>
          <w:sz w:val="22"/>
        </w:rPr>
        <w:t> haya </w:t>
      </w:r>
      <w:r>
        <w:rPr>
          <w:sz w:val="22"/>
        </w:rPr>
        <w:t>contemplado</w:t>
      </w:r>
      <w:r>
        <w:rPr>
          <w:spacing w:val="-5"/>
          <w:sz w:val="22"/>
        </w:rPr>
        <w:t> </w:t>
      </w:r>
      <w:r>
        <w:rPr>
          <w:sz w:val="22"/>
        </w:rPr>
        <w:t>los</w:t>
      </w:r>
      <w:r>
        <w:rPr>
          <w:spacing w:val="-4"/>
          <w:sz w:val="22"/>
        </w:rPr>
        <w:t> </w:t>
      </w:r>
      <w:r>
        <w:rPr>
          <w:sz w:val="22"/>
        </w:rPr>
        <w:t>siguientes</w:t>
      </w:r>
      <w:r>
        <w:rPr>
          <w:spacing w:val="-4"/>
          <w:sz w:val="22"/>
        </w:rPr>
        <w:t> </w:t>
      </w:r>
      <w:r>
        <w:rPr>
          <w:sz w:val="22"/>
        </w:rPr>
        <w:t>criterios:</w:t>
      </w:r>
    </w:p>
    <w:p>
      <w:pPr>
        <w:pStyle w:val="ListParagraph"/>
        <w:numPr>
          <w:ilvl w:val="1"/>
          <w:numId w:val="7"/>
        </w:numPr>
        <w:tabs>
          <w:tab w:pos="1726" w:val="left" w:leader="none"/>
        </w:tabs>
        <w:spacing w:line="276" w:lineRule="auto" w:before="0" w:after="0"/>
        <w:ind w:left="1496" w:right="1143" w:firstLine="0"/>
        <w:jc w:val="both"/>
        <w:rPr>
          <w:sz w:val="22"/>
        </w:rPr>
      </w:pPr>
      <w:r>
        <w:rPr>
          <w:sz w:val="22"/>
        </w:rPr>
        <w:t>Personas desempleadas integrantes de unidades familiares cuya media de ingresos no supere el IPREM vigente por</w:t>
      </w:r>
      <w:r>
        <w:rPr>
          <w:spacing w:val="-3"/>
          <w:sz w:val="22"/>
        </w:rPr>
        <w:t> </w:t>
      </w:r>
      <w:r>
        <w:rPr>
          <w:sz w:val="22"/>
        </w:rPr>
        <w:t>persona.</w:t>
      </w:r>
    </w:p>
    <w:p>
      <w:pPr>
        <w:pStyle w:val="ListParagraph"/>
        <w:numPr>
          <w:ilvl w:val="1"/>
          <w:numId w:val="7"/>
        </w:numPr>
        <w:tabs>
          <w:tab w:pos="1722" w:val="left" w:leader="none"/>
        </w:tabs>
        <w:spacing w:line="276" w:lineRule="auto" w:before="1" w:after="0"/>
        <w:ind w:left="1496" w:right="1157" w:firstLine="0"/>
        <w:jc w:val="both"/>
        <w:rPr>
          <w:sz w:val="22"/>
        </w:rPr>
      </w:pPr>
      <w:r>
        <w:rPr>
          <w:sz w:val="22"/>
        </w:rPr>
        <w:t>Personas en situación de exclusión social atendiendo a los criterios de los servicios sociales de la entidad</w:t>
      </w:r>
      <w:r>
        <w:rPr>
          <w:spacing w:val="-1"/>
          <w:sz w:val="22"/>
        </w:rPr>
        <w:t> </w:t>
      </w:r>
      <w:r>
        <w:rPr>
          <w:sz w:val="22"/>
        </w:rPr>
        <w:t>correspondiente.</w:t>
      </w:r>
    </w:p>
    <w:p>
      <w:pPr>
        <w:pStyle w:val="BodyText"/>
        <w:spacing w:line="276" w:lineRule="auto"/>
        <w:ind w:left="1060" w:right="1131"/>
        <w:jc w:val="both"/>
      </w:pPr>
      <w:r>
        <w:rPr/>
        <w:t>El Ayuntamiento elaborará un listado priorizado de las personas propuestas para cada oferta a gestionar con este colectivo, así como de las categorías profesionales a desempeñar en el proyecto, según </w:t>
      </w:r>
      <w:r>
        <w:rPr>
          <w:b/>
        </w:rPr>
        <w:t>Anexo IX</w:t>
      </w:r>
      <w:r>
        <w:rPr/>
        <w:t>, correspondiendo a los departamentos de Servicios Sociales realizar una valoración de la base de datos de los usuarios, y formalización de propuesta a la comisión técnica municipal.</w:t>
      </w:r>
    </w:p>
    <w:p>
      <w:pPr>
        <w:pStyle w:val="BodyText"/>
        <w:spacing w:before="5"/>
        <w:rPr>
          <w:sz w:val="25"/>
        </w:rPr>
      </w:pPr>
    </w:p>
    <w:p>
      <w:pPr>
        <w:pStyle w:val="ListParagraph"/>
        <w:numPr>
          <w:ilvl w:val="0"/>
          <w:numId w:val="7"/>
        </w:numPr>
        <w:tabs>
          <w:tab w:pos="1486" w:val="left" w:leader="none"/>
        </w:tabs>
        <w:spacing w:line="276" w:lineRule="auto" w:before="1" w:after="0"/>
        <w:ind w:left="918" w:right="1148" w:firstLine="142"/>
        <w:jc w:val="both"/>
        <w:rPr>
          <w:sz w:val="22"/>
        </w:rPr>
      </w:pPr>
      <w:r>
        <w:rPr>
          <w:sz w:val="22"/>
        </w:rPr>
        <w:t>Asimismo, el Cabildo Insular de Lanzarote se reservará hasta un 15% de las contrataciones a la contratación de carácter social de personas en situación de vulnerabilidad o en riesgo de exclusión social, incluidos</w:t>
      </w:r>
      <w:r>
        <w:rPr>
          <w:spacing w:val="15"/>
          <w:sz w:val="22"/>
        </w:rPr>
        <w:t> </w:t>
      </w:r>
      <w:r>
        <w:rPr>
          <w:sz w:val="22"/>
        </w:rPr>
        <w:t>los</w:t>
      </w:r>
      <w:r>
        <w:rPr>
          <w:spacing w:val="17"/>
          <w:sz w:val="22"/>
        </w:rPr>
        <w:t> </w:t>
      </w:r>
      <w:r>
        <w:rPr>
          <w:sz w:val="22"/>
        </w:rPr>
        <w:t>menores</w:t>
      </w:r>
      <w:r>
        <w:rPr>
          <w:spacing w:val="16"/>
          <w:sz w:val="22"/>
        </w:rPr>
        <w:t> </w:t>
      </w:r>
      <w:r>
        <w:rPr>
          <w:sz w:val="22"/>
        </w:rPr>
        <w:t>extranjeros</w:t>
      </w:r>
      <w:r>
        <w:rPr>
          <w:spacing w:val="15"/>
          <w:sz w:val="22"/>
        </w:rPr>
        <w:t> </w:t>
      </w:r>
      <w:r>
        <w:rPr>
          <w:sz w:val="22"/>
        </w:rPr>
        <w:t>no</w:t>
      </w:r>
      <w:r>
        <w:rPr>
          <w:spacing w:val="15"/>
          <w:sz w:val="22"/>
        </w:rPr>
        <w:t> </w:t>
      </w:r>
      <w:r>
        <w:rPr>
          <w:sz w:val="22"/>
        </w:rPr>
        <w:t>acompañados,</w:t>
      </w:r>
      <w:r>
        <w:rPr>
          <w:spacing w:val="18"/>
          <w:sz w:val="22"/>
        </w:rPr>
        <w:t> </w:t>
      </w:r>
      <w:r>
        <w:rPr>
          <w:sz w:val="22"/>
        </w:rPr>
        <w:t>previo</w:t>
      </w:r>
      <w:r>
        <w:rPr>
          <w:spacing w:val="17"/>
          <w:sz w:val="22"/>
        </w:rPr>
        <w:t> </w:t>
      </w:r>
      <w:r>
        <w:rPr>
          <w:sz w:val="22"/>
        </w:rPr>
        <w:t>informe</w:t>
      </w:r>
      <w:r>
        <w:rPr>
          <w:spacing w:val="18"/>
          <w:sz w:val="22"/>
        </w:rPr>
        <w:t> </w:t>
      </w:r>
      <w:r>
        <w:rPr>
          <w:sz w:val="22"/>
        </w:rPr>
        <w:t>de</w:t>
      </w:r>
      <w:r>
        <w:rPr>
          <w:spacing w:val="18"/>
          <w:sz w:val="22"/>
        </w:rPr>
        <w:t> </w:t>
      </w:r>
      <w:r>
        <w:rPr>
          <w:sz w:val="22"/>
        </w:rPr>
        <w:t>la</w:t>
      </w:r>
      <w:r>
        <w:rPr>
          <w:spacing w:val="17"/>
          <w:sz w:val="22"/>
        </w:rPr>
        <w:t> </w:t>
      </w:r>
      <w:r>
        <w:rPr>
          <w:sz w:val="22"/>
        </w:rPr>
        <w:t>Consejería</w:t>
      </w:r>
      <w:r>
        <w:rPr>
          <w:spacing w:val="18"/>
          <w:sz w:val="22"/>
        </w:rPr>
        <w:t> </w:t>
      </w:r>
      <w:r>
        <w:rPr>
          <w:sz w:val="22"/>
        </w:rPr>
        <w:t>de</w:t>
      </w:r>
      <w:r>
        <w:rPr>
          <w:spacing w:val="18"/>
          <w:sz w:val="22"/>
        </w:rPr>
        <w:t> </w:t>
      </w:r>
      <w:r>
        <w:rPr>
          <w:sz w:val="22"/>
        </w:rPr>
        <w:t>Bienestar</w:t>
      </w:r>
      <w:r>
        <w:rPr>
          <w:spacing w:val="17"/>
          <w:sz w:val="22"/>
        </w:rPr>
        <w:t> </w:t>
      </w:r>
      <w:r>
        <w:rPr>
          <w:sz w:val="22"/>
        </w:rPr>
        <w:t>Social</w:t>
      </w:r>
    </w:p>
    <w:p>
      <w:pPr>
        <w:spacing w:after="0" w:line="276" w:lineRule="auto"/>
        <w:jc w:val="both"/>
        <w:rPr>
          <w:sz w:val="22"/>
        </w:rPr>
        <w:sectPr>
          <w:pgSz w:w="11910" w:h="16840"/>
          <w:pgMar w:header="502" w:footer="989" w:top="2000" w:bottom="1260" w:left="360" w:right="0"/>
        </w:sectPr>
      </w:pPr>
    </w:p>
    <w:p>
      <w:pPr>
        <w:pStyle w:val="BodyText"/>
        <w:spacing w:before="1"/>
        <w:rPr>
          <w:sz w:val="26"/>
        </w:rPr>
      </w:pPr>
    </w:p>
    <w:p>
      <w:pPr>
        <w:pStyle w:val="BodyText"/>
        <w:spacing w:line="276" w:lineRule="auto" w:before="56"/>
        <w:ind w:left="918" w:right="1090"/>
      </w:pPr>
      <w:r>
        <w:rPr/>
        <w:t>del Cabildo Insular de Lanzarote para la valoración de la contrataciones que avalen dicha situación de vulnerabilidad y además, en el que se evalúe la categoría profesional que más se ajuste a cada perfil.</w:t>
      </w:r>
    </w:p>
    <w:p>
      <w:pPr>
        <w:pStyle w:val="BodyText"/>
        <w:spacing w:before="5"/>
        <w:rPr>
          <w:sz w:val="25"/>
        </w:rPr>
      </w:pPr>
    </w:p>
    <w:p>
      <w:pPr>
        <w:pStyle w:val="BodyText"/>
        <w:spacing w:line="276" w:lineRule="auto"/>
        <w:ind w:left="776" w:right="1090"/>
      </w:pPr>
      <w:r>
        <w:rPr/>
        <w:t>La selección de las personas candidatas será efectuada por el personal de cada Ayuntamiento, cumpliendo con los criterios establecidos en esta cláusula.</w:t>
      </w:r>
    </w:p>
    <w:p>
      <w:pPr>
        <w:pStyle w:val="BodyText"/>
        <w:spacing w:line="276" w:lineRule="auto"/>
        <w:ind w:left="776" w:right="1090"/>
      </w:pPr>
      <w:r>
        <w:rPr/>
        <w:t>El Cabildo Insular de Lanzarote quedará eximido de toda relación laboral o jurídica con el personal contratado por los Ayuntamientos tanto durante la vigencia del contrato como al finalizar el mismo.</w:t>
      </w:r>
    </w:p>
    <w:p>
      <w:pPr>
        <w:pStyle w:val="BodyText"/>
        <w:spacing w:before="3"/>
        <w:rPr>
          <w:sz w:val="25"/>
        </w:rPr>
      </w:pPr>
    </w:p>
    <w:p>
      <w:pPr>
        <w:pStyle w:val="Heading2"/>
        <w:numPr>
          <w:ilvl w:val="0"/>
          <w:numId w:val="6"/>
        </w:numPr>
        <w:tabs>
          <w:tab w:pos="1182" w:val="left" w:leader="none"/>
        </w:tabs>
        <w:spacing w:line="240" w:lineRule="auto" w:before="0" w:after="0"/>
        <w:ind w:left="1182" w:right="0" w:hanging="406"/>
        <w:jc w:val="left"/>
      </w:pPr>
      <w:r>
        <w:rPr/>
        <w:t>PLAZO Y PROCEDIMIENTO DE JUSTIFICACIÓN DE LA</w:t>
      </w:r>
      <w:r>
        <w:rPr>
          <w:spacing w:val="-10"/>
        </w:rPr>
        <w:t> </w:t>
      </w:r>
      <w:r>
        <w:rPr/>
        <w:t>SUBVENCIÓN.</w:t>
      </w:r>
    </w:p>
    <w:p>
      <w:pPr>
        <w:spacing w:line="276" w:lineRule="auto" w:before="42"/>
        <w:ind w:left="776" w:right="1139" w:firstLine="710"/>
        <w:jc w:val="both"/>
        <w:rPr>
          <w:sz w:val="22"/>
        </w:rPr>
      </w:pPr>
      <w:r>
        <w:rPr>
          <w:sz w:val="22"/>
        </w:rPr>
        <w:t>El </w:t>
      </w:r>
      <w:r>
        <w:rPr>
          <w:i/>
          <w:sz w:val="22"/>
          <w:u w:val="single"/>
        </w:rPr>
        <w:t>plazo de presentación</w:t>
      </w:r>
      <w:r>
        <w:rPr>
          <w:i/>
          <w:sz w:val="22"/>
        </w:rPr>
        <w:t> </w:t>
      </w:r>
      <w:r>
        <w:rPr>
          <w:sz w:val="22"/>
        </w:rPr>
        <w:t>de la documentación justificativa, será de </w:t>
      </w:r>
      <w:r>
        <w:rPr>
          <w:b/>
          <w:sz w:val="22"/>
        </w:rPr>
        <w:t>tres meses </w:t>
      </w:r>
      <w:r>
        <w:rPr>
          <w:sz w:val="22"/>
        </w:rPr>
        <w:t>desde la finalización de la ejecución del proyecto.</w:t>
      </w:r>
    </w:p>
    <w:p>
      <w:pPr>
        <w:pStyle w:val="BodyText"/>
        <w:spacing w:line="276" w:lineRule="auto"/>
        <w:ind w:left="776" w:right="1144" w:firstLine="710"/>
        <w:jc w:val="both"/>
      </w:pPr>
      <w:r>
        <w:rPr/>
        <w:t>Si el plazo de tres meses no fuera suficiente para cumplir las condiciones de la subvención, el Cabildo de Lanzarote podrá otorgar una ampliación del plazo establecido para la presentación de la justificación, que no exceda de la mitad del mismo y siempre que con ello no perjudiquen derechos de tercero.</w:t>
      </w:r>
    </w:p>
    <w:p>
      <w:pPr>
        <w:pStyle w:val="BodyText"/>
        <w:spacing w:line="276" w:lineRule="auto" w:before="1"/>
        <w:ind w:left="776" w:right="1144" w:firstLine="710"/>
        <w:jc w:val="both"/>
      </w:pPr>
      <w:r>
        <w:rPr/>
        <w:t>En el caso de precisar una prórroga del plazo de justificación, ésta, previa petición del interesado, podrá ser concedida por el mismo órgano que concedió la subvención siempre que tanto la solicitud como la resolución de prórroga sean anteriores a la finalización del plazo inicial, de acuerdo con lo previsto en el artículo 32 de la Ley 39/2015, de 01 de octubre, del Procedimiento Administrativo Común de las Administraciones Públicas.</w:t>
      </w:r>
    </w:p>
    <w:p>
      <w:pPr>
        <w:pStyle w:val="BodyText"/>
        <w:spacing w:line="276" w:lineRule="auto"/>
        <w:ind w:left="776" w:right="1140" w:firstLine="710"/>
        <w:jc w:val="both"/>
      </w:pPr>
      <w:r>
        <w:rPr/>
        <w:t>Transcurrido el plazo establecido de justificación sin haberse presentado la misma ante el órgano administrativo competente, éste requerirá a la entidad beneficiaria para que en el plazo improrrogable de quince días sea presentada a los efectos de la justificación de la subvención.</w:t>
      </w:r>
    </w:p>
    <w:p>
      <w:pPr>
        <w:pStyle w:val="BodyText"/>
        <w:spacing w:line="276" w:lineRule="auto" w:before="1"/>
        <w:ind w:left="776" w:right="1147" w:firstLine="710"/>
        <w:jc w:val="both"/>
      </w:pPr>
      <w:r>
        <w:rPr/>
        <w:pict>
          <v:shape style="position:absolute;margin-left:548.528381pt;margin-top:42.409306pt;width:20.75pt;height:257.25pt;mso-position-horizontal-relative:page;mso-position-vertical-relative:paragraph;z-index:251674624"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11 de 15</w:t>
                  </w:r>
                </w:p>
              </w:txbxContent>
            </v:textbox>
            <w10:wrap type="none"/>
          </v:shape>
        </w:pict>
      </w:r>
      <w:r>
        <w:rPr/>
        <w:t>La falta de presentación de la justificación en el plazo establecido en este apartado, llevará consigo la pérdida del derecho, la exigencia del reintegro en su caso, y demás responsabilidades establecidas en la Ley General de Subvenciones. La presentación de la justificación en el plazo adicional establecido en este apartado no eximirá a la entidad beneficiaria de las sanciones que, conforme a la Ley General de Subvenciones, correspondan.</w:t>
      </w:r>
    </w:p>
    <w:p>
      <w:pPr>
        <w:pStyle w:val="BodyText"/>
        <w:spacing w:line="276" w:lineRule="auto"/>
        <w:ind w:left="776" w:right="1144" w:firstLine="710"/>
        <w:jc w:val="both"/>
      </w:pPr>
      <w:r>
        <w:rPr/>
        <w:t>En relación al </w:t>
      </w:r>
      <w:r>
        <w:rPr>
          <w:i/>
          <w:u w:val="single"/>
        </w:rPr>
        <w:t>procedimiento de justificación</w:t>
      </w:r>
      <w:r>
        <w:rPr/>
        <w:t>, se aplicará lo previsto en el Real Decreto 887/2006, de 21 de julio, por el que se aprueba el Reglamento de la Ley 38/2003, de 17 de noviembre, General de Subvenciones.</w:t>
      </w:r>
    </w:p>
    <w:p>
      <w:pPr>
        <w:pStyle w:val="BodyText"/>
        <w:spacing w:line="276" w:lineRule="auto" w:before="1"/>
        <w:ind w:left="776" w:right="1147" w:firstLine="568"/>
        <w:jc w:val="both"/>
      </w:pPr>
      <w:r>
        <w:rPr/>
        <w:t>La justificación de la subvención del proyecto se dirigirá al Cabildo de Lanzarote, tramitándose electrónicamente de acuerdo a lo establecido en la Ley 39/2015 de 01 de octubre del Procedimiento Administrativo Común de las Administraciones Públicas, y deberá acompañarse de la siguiente documentación:</w:t>
      </w:r>
    </w:p>
    <w:p>
      <w:pPr>
        <w:pStyle w:val="BodyText"/>
        <w:spacing w:before="4"/>
        <w:rPr>
          <w:sz w:val="25"/>
        </w:rPr>
      </w:pPr>
    </w:p>
    <w:p>
      <w:pPr>
        <w:pStyle w:val="BodyText"/>
        <w:spacing w:line="271" w:lineRule="auto"/>
        <w:ind w:left="1486" w:right="1137" w:hanging="284"/>
        <w:jc w:val="both"/>
      </w:pPr>
      <w:r>
        <w:rPr>
          <w:rFonts w:ascii="OpenSymbol" w:hAnsi="OpenSymbol"/>
        </w:rPr>
        <w:t>- </w:t>
      </w:r>
      <w:r>
        <w:rPr/>
        <w:t>Una memoria de actuaciones, a que se refiere en el apartado 1 del artículo 72 del Real Decreto 887/2006 citado, donde constará una </w:t>
      </w:r>
      <w:r>
        <w:rPr>
          <w:i/>
        </w:rPr>
        <w:t>Declaración Responsable </w:t>
      </w:r>
      <w:r>
        <w:rPr/>
        <w:t>en la que la entidad beneficiaria indique que ha cumplido con todas las obligaciones impuestas en la concesión de la subvención.</w:t>
      </w:r>
    </w:p>
    <w:p>
      <w:pPr>
        <w:pStyle w:val="ListParagraph"/>
        <w:numPr>
          <w:ilvl w:val="0"/>
          <w:numId w:val="8"/>
        </w:numPr>
        <w:tabs>
          <w:tab w:pos="1496" w:val="left" w:leader="none"/>
        </w:tabs>
        <w:spacing w:line="266" w:lineRule="auto" w:before="7" w:after="0"/>
        <w:ind w:left="1496" w:right="1146" w:hanging="360"/>
        <w:jc w:val="both"/>
        <w:rPr>
          <w:sz w:val="22"/>
        </w:rPr>
      </w:pPr>
      <w:r>
        <w:rPr>
          <w:sz w:val="22"/>
        </w:rPr>
        <w:t>Una memoria gráfica de las medidas de difusión y publicidad adoptadas durante la ejecución del proyecto.</w:t>
      </w:r>
    </w:p>
    <w:p>
      <w:pPr>
        <w:pStyle w:val="ListParagraph"/>
        <w:numPr>
          <w:ilvl w:val="0"/>
          <w:numId w:val="8"/>
        </w:numPr>
        <w:tabs>
          <w:tab w:pos="1496" w:val="left" w:leader="none"/>
        </w:tabs>
        <w:spacing w:line="266" w:lineRule="auto" w:before="12" w:after="0"/>
        <w:ind w:left="1496" w:right="1140" w:hanging="360"/>
        <w:jc w:val="both"/>
        <w:rPr>
          <w:sz w:val="22"/>
        </w:rPr>
      </w:pPr>
      <w:r>
        <w:rPr/>
        <w:drawing>
          <wp:anchor distT="0" distB="0" distL="0" distR="0" allowOverlap="1" layoutInCell="1" locked="0" behindDoc="1" simplePos="0" relativeHeight="251009024">
            <wp:simplePos x="0" y="0"/>
            <wp:positionH relativeFrom="page">
              <wp:posOffset>6781292</wp:posOffset>
            </wp:positionH>
            <wp:positionV relativeFrom="paragraph">
              <wp:posOffset>343695</wp:posOffset>
            </wp:positionV>
            <wp:extent cx="419100" cy="419100"/>
            <wp:effectExtent l="0" t="0" r="0" b="0"/>
            <wp:wrapNone/>
            <wp:docPr id="13" name="image4.png"/>
            <wp:cNvGraphicFramePr>
              <a:graphicFrameLocks noChangeAspect="1"/>
            </wp:cNvGraphicFramePr>
            <a:graphic>
              <a:graphicData uri="http://schemas.openxmlformats.org/drawingml/2006/picture">
                <pic:pic>
                  <pic:nvPicPr>
                    <pic:cNvPr id="14" name="image4.png"/>
                    <pic:cNvPicPr/>
                  </pic:nvPicPr>
                  <pic:blipFill>
                    <a:blip r:embed="rId12" cstate="print"/>
                    <a:stretch>
                      <a:fillRect/>
                    </a:stretch>
                  </pic:blipFill>
                  <pic:spPr>
                    <a:xfrm>
                      <a:off x="0" y="0"/>
                      <a:ext cx="419100" cy="419100"/>
                    </a:xfrm>
                    <a:prstGeom prst="rect">
                      <a:avLst/>
                    </a:prstGeom>
                  </pic:spPr>
                </pic:pic>
              </a:graphicData>
            </a:graphic>
          </wp:anchor>
        </w:drawing>
      </w:r>
      <w:r>
        <w:rPr>
          <w:sz w:val="22"/>
        </w:rPr>
        <w:t>Una memoria económica abreviada, que contendrá un estado representativo de los gastos incurridos en la realización de las actividades</w:t>
      </w:r>
      <w:r>
        <w:rPr>
          <w:spacing w:val="-12"/>
          <w:sz w:val="22"/>
        </w:rPr>
        <w:t> </w:t>
      </w:r>
      <w:r>
        <w:rPr>
          <w:sz w:val="22"/>
        </w:rPr>
        <w:t>subvencionadas.</w:t>
      </w:r>
    </w:p>
    <w:p>
      <w:pPr>
        <w:spacing w:after="0" w:line="266" w:lineRule="auto"/>
        <w:jc w:val="both"/>
        <w:rPr>
          <w:sz w:val="22"/>
        </w:rPr>
        <w:sectPr>
          <w:headerReference w:type="default" r:id="rId10"/>
          <w:footerReference w:type="default" r:id="rId11"/>
          <w:pgSz w:w="11910" w:h="16840"/>
          <w:pgMar w:header="502" w:footer="0" w:top="2000" w:bottom="280" w:left="360" w:right="0"/>
        </w:sectPr>
      </w:pPr>
    </w:p>
    <w:p>
      <w:pPr>
        <w:pStyle w:val="BodyText"/>
        <w:spacing w:before="11"/>
        <w:rPr>
          <w:sz w:val="25"/>
        </w:rPr>
      </w:pPr>
    </w:p>
    <w:p>
      <w:pPr>
        <w:pStyle w:val="ListParagraph"/>
        <w:numPr>
          <w:ilvl w:val="0"/>
          <w:numId w:val="8"/>
        </w:numPr>
        <w:tabs>
          <w:tab w:pos="1496" w:val="left" w:leader="none"/>
        </w:tabs>
        <w:spacing w:line="266" w:lineRule="auto" w:before="58" w:after="0"/>
        <w:ind w:left="1496" w:right="1152" w:hanging="360"/>
        <w:jc w:val="both"/>
        <w:rPr>
          <w:sz w:val="22"/>
        </w:rPr>
      </w:pPr>
      <w:r>
        <w:rPr>
          <w:sz w:val="22"/>
        </w:rPr>
        <w:t>Una</w:t>
      </w:r>
      <w:r>
        <w:rPr>
          <w:spacing w:val="-5"/>
          <w:sz w:val="22"/>
        </w:rPr>
        <w:t> </w:t>
      </w:r>
      <w:r>
        <w:rPr>
          <w:sz w:val="22"/>
        </w:rPr>
        <w:t>certificación</w:t>
      </w:r>
      <w:r>
        <w:rPr>
          <w:spacing w:val="-5"/>
          <w:sz w:val="22"/>
        </w:rPr>
        <w:t> </w:t>
      </w:r>
      <w:r>
        <w:rPr>
          <w:sz w:val="22"/>
        </w:rPr>
        <w:t>de</w:t>
      </w:r>
      <w:r>
        <w:rPr>
          <w:spacing w:val="-7"/>
          <w:sz w:val="22"/>
        </w:rPr>
        <w:t> </w:t>
      </w:r>
      <w:r>
        <w:rPr>
          <w:sz w:val="22"/>
        </w:rPr>
        <w:t>Pago</w:t>
      </w:r>
      <w:r>
        <w:rPr>
          <w:spacing w:val="-6"/>
          <w:sz w:val="22"/>
        </w:rPr>
        <w:t> </w:t>
      </w:r>
      <w:r>
        <w:rPr>
          <w:sz w:val="22"/>
        </w:rPr>
        <w:t>Final</w:t>
      </w:r>
      <w:r>
        <w:rPr>
          <w:spacing w:val="-6"/>
          <w:sz w:val="22"/>
        </w:rPr>
        <w:t> </w:t>
      </w:r>
      <w:r>
        <w:rPr>
          <w:sz w:val="22"/>
        </w:rPr>
        <w:t>y</w:t>
      </w:r>
      <w:r>
        <w:rPr>
          <w:spacing w:val="-7"/>
          <w:sz w:val="22"/>
        </w:rPr>
        <w:t> </w:t>
      </w:r>
      <w:r>
        <w:rPr>
          <w:sz w:val="22"/>
        </w:rPr>
        <w:t>Justificación</w:t>
      </w:r>
      <w:r>
        <w:rPr>
          <w:spacing w:val="-5"/>
          <w:sz w:val="22"/>
        </w:rPr>
        <w:t> </w:t>
      </w:r>
      <w:r>
        <w:rPr>
          <w:sz w:val="22"/>
        </w:rPr>
        <w:t>de</w:t>
      </w:r>
      <w:r>
        <w:rPr>
          <w:spacing w:val="-5"/>
          <w:sz w:val="22"/>
        </w:rPr>
        <w:t> </w:t>
      </w:r>
      <w:r>
        <w:rPr>
          <w:sz w:val="22"/>
        </w:rPr>
        <w:t>la</w:t>
      </w:r>
      <w:r>
        <w:rPr>
          <w:spacing w:val="-6"/>
          <w:sz w:val="22"/>
        </w:rPr>
        <w:t> </w:t>
      </w:r>
      <w:r>
        <w:rPr>
          <w:sz w:val="22"/>
        </w:rPr>
        <w:t>subvención,</w:t>
      </w:r>
      <w:r>
        <w:rPr>
          <w:spacing w:val="-6"/>
          <w:sz w:val="22"/>
        </w:rPr>
        <w:t> </w:t>
      </w:r>
      <w:r>
        <w:rPr>
          <w:sz w:val="22"/>
        </w:rPr>
        <w:t>según</w:t>
      </w:r>
      <w:r>
        <w:rPr>
          <w:spacing w:val="-7"/>
          <w:sz w:val="22"/>
        </w:rPr>
        <w:t> </w:t>
      </w:r>
      <w:r>
        <w:rPr>
          <w:sz w:val="22"/>
        </w:rPr>
        <w:t>modelo</w:t>
      </w:r>
      <w:r>
        <w:rPr>
          <w:spacing w:val="-6"/>
          <w:sz w:val="22"/>
        </w:rPr>
        <w:t> </w:t>
      </w:r>
      <w:r>
        <w:rPr>
          <w:sz w:val="22"/>
        </w:rPr>
        <w:t>normalizado</w:t>
      </w:r>
      <w:r>
        <w:rPr>
          <w:spacing w:val="-6"/>
          <w:sz w:val="22"/>
        </w:rPr>
        <w:t> </w:t>
      </w:r>
      <w:r>
        <w:rPr>
          <w:sz w:val="22"/>
        </w:rPr>
        <w:t>recogido en el </w:t>
      </w:r>
      <w:r>
        <w:rPr>
          <w:b/>
          <w:spacing w:val="-3"/>
          <w:sz w:val="22"/>
        </w:rPr>
        <w:t>Anexo</w:t>
      </w:r>
      <w:r>
        <w:rPr>
          <w:b/>
          <w:spacing w:val="-1"/>
          <w:sz w:val="22"/>
        </w:rPr>
        <w:t> </w:t>
      </w:r>
      <w:r>
        <w:rPr>
          <w:b/>
          <w:sz w:val="22"/>
        </w:rPr>
        <w:t>VI</w:t>
      </w:r>
      <w:r>
        <w:rPr>
          <w:sz w:val="22"/>
        </w:rPr>
        <w:t>.</w:t>
      </w:r>
    </w:p>
    <w:p>
      <w:pPr>
        <w:pStyle w:val="ListParagraph"/>
        <w:numPr>
          <w:ilvl w:val="0"/>
          <w:numId w:val="8"/>
        </w:numPr>
        <w:tabs>
          <w:tab w:pos="1496" w:val="left" w:leader="none"/>
        </w:tabs>
        <w:spacing w:line="273" w:lineRule="auto" w:before="12" w:after="0"/>
        <w:ind w:left="1496" w:right="1145" w:hanging="360"/>
        <w:jc w:val="both"/>
        <w:rPr>
          <w:sz w:val="22"/>
        </w:rPr>
      </w:pPr>
      <w:r>
        <w:rPr>
          <w:sz w:val="22"/>
        </w:rPr>
        <w:t>Una cuenta justificativa con la relación de gastos pagados en que haya incurrido la entidad beneficiaria</w:t>
      </w:r>
      <w:r>
        <w:rPr>
          <w:spacing w:val="-4"/>
          <w:sz w:val="22"/>
        </w:rPr>
        <w:t> </w:t>
      </w:r>
      <w:r>
        <w:rPr>
          <w:sz w:val="22"/>
        </w:rPr>
        <w:t>como</w:t>
      </w:r>
      <w:r>
        <w:rPr>
          <w:spacing w:val="-7"/>
          <w:sz w:val="22"/>
        </w:rPr>
        <w:t> </w:t>
      </w:r>
      <w:r>
        <w:rPr>
          <w:sz w:val="22"/>
        </w:rPr>
        <w:t>consecuencia</w:t>
      </w:r>
      <w:r>
        <w:rPr>
          <w:spacing w:val="-4"/>
          <w:sz w:val="22"/>
        </w:rPr>
        <w:t> </w:t>
      </w:r>
      <w:r>
        <w:rPr>
          <w:sz w:val="22"/>
        </w:rPr>
        <w:t>de</w:t>
      </w:r>
      <w:r>
        <w:rPr>
          <w:spacing w:val="-4"/>
          <w:sz w:val="22"/>
        </w:rPr>
        <w:t> </w:t>
      </w:r>
      <w:r>
        <w:rPr>
          <w:sz w:val="22"/>
        </w:rPr>
        <w:t>la</w:t>
      </w:r>
      <w:r>
        <w:rPr>
          <w:spacing w:val="-4"/>
          <w:sz w:val="22"/>
        </w:rPr>
        <w:t> </w:t>
      </w:r>
      <w:r>
        <w:rPr>
          <w:sz w:val="22"/>
        </w:rPr>
        <w:t>completa</w:t>
      </w:r>
      <w:r>
        <w:rPr>
          <w:spacing w:val="-4"/>
          <w:sz w:val="22"/>
        </w:rPr>
        <w:t> </w:t>
      </w:r>
      <w:r>
        <w:rPr>
          <w:sz w:val="22"/>
        </w:rPr>
        <w:t>realización</w:t>
      </w:r>
      <w:r>
        <w:rPr>
          <w:spacing w:val="-4"/>
          <w:sz w:val="22"/>
        </w:rPr>
        <w:t> </w:t>
      </w:r>
      <w:r>
        <w:rPr>
          <w:sz w:val="22"/>
        </w:rPr>
        <w:t>de</w:t>
      </w:r>
      <w:r>
        <w:rPr>
          <w:spacing w:val="-4"/>
          <w:sz w:val="22"/>
        </w:rPr>
        <w:t> </w:t>
      </w:r>
      <w:r>
        <w:rPr>
          <w:sz w:val="22"/>
        </w:rPr>
        <w:t>la</w:t>
      </w:r>
      <w:r>
        <w:rPr>
          <w:spacing w:val="-6"/>
          <w:sz w:val="22"/>
        </w:rPr>
        <w:t> </w:t>
      </w:r>
      <w:r>
        <w:rPr>
          <w:sz w:val="22"/>
        </w:rPr>
        <w:t>actividad</w:t>
      </w:r>
      <w:r>
        <w:rPr>
          <w:spacing w:val="-4"/>
          <w:sz w:val="22"/>
        </w:rPr>
        <w:t> </w:t>
      </w:r>
      <w:r>
        <w:rPr>
          <w:sz w:val="22"/>
        </w:rPr>
        <w:t>subvenciona,</w:t>
      </w:r>
      <w:r>
        <w:rPr>
          <w:spacing w:val="-4"/>
          <w:sz w:val="22"/>
        </w:rPr>
        <w:t> </w:t>
      </w:r>
      <w:r>
        <w:rPr>
          <w:sz w:val="22"/>
        </w:rPr>
        <w:t>clasificada</w:t>
      </w:r>
      <w:r>
        <w:rPr>
          <w:spacing w:val="-4"/>
          <w:sz w:val="22"/>
        </w:rPr>
        <w:t> </w:t>
      </w:r>
      <w:r>
        <w:rPr>
          <w:sz w:val="22"/>
        </w:rPr>
        <w:t>y debidamente agrupada de los gastos, con identificación de las personas contratadas, importes, fechas de pago, etc. según modelo que figura en el </w:t>
      </w:r>
      <w:r>
        <w:rPr>
          <w:b/>
          <w:sz w:val="22"/>
        </w:rPr>
        <w:t>Anexo</w:t>
      </w:r>
      <w:r>
        <w:rPr>
          <w:b/>
          <w:spacing w:val="-7"/>
          <w:sz w:val="22"/>
        </w:rPr>
        <w:t> </w:t>
      </w:r>
      <w:r>
        <w:rPr>
          <w:b/>
          <w:sz w:val="22"/>
        </w:rPr>
        <w:t>VII</w:t>
      </w:r>
      <w:r>
        <w:rPr>
          <w:sz w:val="22"/>
        </w:rPr>
        <w:t>.</w:t>
      </w:r>
    </w:p>
    <w:p>
      <w:pPr>
        <w:pStyle w:val="ListParagraph"/>
        <w:numPr>
          <w:ilvl w:val="0"/>
          <w:numId w:val="8"/>
        </w:numPr>
        <w:tabs>
          <w:tab w:pos="1496" w:val="left" w:leader="none"/>
        </w:tabs>
        <w:spacing w:line="266" w:lineRule="auto" w:before="1" w:after="0"/>
        <w:ind w:left="1496" w:right="1143" w:hanging="360"/>
        <w:jc w:val="both"/>
        <w:rPr>
          <w:sz w:val="22"/>
        </w:rPr>
      </w:pPr>
      <w:r>
        <w:rPr>
          <w:sz w:val="22"/>
        </w:rPr>
        <w:t>Justificante</w:t>
      </w:r>
      <w:r>
        <w:rPr>
          <w:spacing w:val="-5"/>
          <w:sz w:val="22"/>
        </w:rPr>
        <w:t> </w:t>
      </w:r>
      <w:r>
        <w:rPr>
          <w:sz w:val="22"/>
        </w:rPr>
        <w:t>de</w:t>
      </w:r>
      <w:r>
        <w:rPr>
          <w:spacing w:val="-4"/>
          <w:sz w:val="22"/>
        </w:rPr>
        <w:t> </w:t>
      </w:r>
      <w:r>
        <w:rPr>
          <w:sz w:val="22"/>
        </w:rPr>
        <w:t>haber</w:t>
      </w:r>
      <w:r>
        <w:rPr>
          <w:spacing w:val="-4"/>
          <w:sz w:val="22"/>
        </w:rPr>
        <w:t> </w:t>
      </w:r>
      <w:r>
        <w:rPr>
          <w:sz w:val="22"/>
        </w:rPr>
        <w:t>ingresado</w:t>
      </w:r>
      <w:r>
        <w:rPr>
          <w:spacing w:val="-5"/>
          <w:sz w:val="22"/>
        </w:rPr>
        <w:t> </w:t>
      </w:r>
      <w:r>
        <w:rPr>
          <w:sz w:val="22"/>
        </w:rPr>
        <w:t>el</w:t>
      </w:r>
      <w:r>
        <w:rPr>
          <w:spacing w:val="-4"/>
          <w:sz w:val="22"/>
        </w:rPr>
        <w:t> </w:t>
      </w:r>
      <w:r>
        <w:rPr>
          <w:sz w:val="22"/>
        </w:rPr>
        <w:t>importe</w:t>
      </w:r>
      <w:r>
        <w:rPr>
          <w:spacing w:val="-2"/>
          <w:sz w:val="22"/>
        </w:rPr>
        <w:t> </w:t>
      </w:r>
      <w:r>
        <w:rPr>
          <w:sz w:val="22"/>
        </w:rPr>
        <w:t>correspondiente</w:t>
      </w:r>
      <w:r>
        <w:rPr>
          <w:spacing w:val="-5"/>
          <w:sz w:val="22"/>
        </w:rPr>
        <w:t> </w:t>
      </w:r>
      <w:r>
        <w:rPr>
          <w:sz w:val="22"/>
        </w:rPr>
        <w:t>a</w:t>
      </w:r>
      <w:r>
        <w:rPr>
          <w:spacing w:val="-4"/>
          <w:sz w:val="22"/>
        </w:rPr>
        <w:t> </w:t>
      </w:r>
      <w:r>
        <w:rPr>
          <w:sz w:val="22"/>
        </w:rPr>
        <w:t>la</w:t>
      </w:r>
      <w:r>
        <w:rPr>
          <w:spacing w:val="-5"/>
          <w:sz w:val="22"/>
        </w:rPr>
        <w:t> </w:t>
      </w:r>
      <w:r>
        <w:rPr>
          <w:sz w:val="22"/>
        </w:rPr>
        <w:t>diferencia</w:t>
      </w:r>
      <w:r>
        <w:rPr>
          <w:spacing w:val="-4"/>
          <w:sz w:val="22"/>
        </w:rPr>
        <w:t> </w:t>
      </w:r>
      <w:r>
        <w:rPr>
          <w:sz w:val="22"/>
        </w:rPr>
        <w:t>entre</w:t>
      </w:r>
      <w:r>
        <w:rPr>
          <w:spacing w:val="-3"/>
          <w:sz w:val="22"/>
        </w:rPr>
        <w:t> </w:t>
      </w:r>
      <w:r>
        <w:rPr>
          <w:sz w:val="22"/>
        </w:rPr>
        <w:t>la</w:t>
      </w:r>
      <w:r>
        <w:rPr>
          <w:spacing w:val="-4"/>
          <w:sz w:val="22"/>
        </w:rPr>
        <w:t> </w:t>
      </w:r>
      <w:r>
        <w:rPr>
          <w:sz w:val="22"/>
        </w:rPr>
        <w:t>cantidad</w:t>
      </w:r>
      <w:r>
        <w:rPr>
          <w:spacing w:val="-3"/>
          <w:sz w:val="22"/>
        </w:rPr>
        <w:t> </w:t>
      </w:r>
      <w:r>
        <w:rPr>
          <w:sz w:val="22"/>
        </w:rPr>
        <w:t>recibida en concepto de anticipo y la cantidad justificada, en su</w:t>
      </w:r>
      <w:r>
        <w:rPr>
          <w:spacing w:val="-13"/>
          <w:sz w:val="22"/>
        </w:rPr>
        <w:t> </w:t>
      </w:r>
      <w:r>
        <w:rPr>
          <w:sz w:val="22"/>
        </w:rPr>
        <w:t>caso.</w:t>
      </w:r>
    </w:p>
    <w:p>
      <w:pPr>
        <w:pStyle w:val="BodyText"/>
        <w:spacing w:line="276" w:lineRule="auto" w:before="11"/>
        <w:ind w:left="776" w:right="1150" w:firstLine="360"/>
        <w:jc w:val="both"/>
      </w:pPr>
      <w:r>
        <w:rPr/>
        <w:t>Serán causas de reintegro de las subvenciones concedidas aquellas que vengan determinadas en el artículo 37 de la Ley 38/2003, General de Subvenciones y de conformidad con la Ordenanza General de Subvenciones del Excmo. Cabildo de Lanzarote.</w:t>
      </w:r>
    </w:p>
    <w:p>
      <w:pPr>
        <w:pStyle w:val="BodyText"/>
        <w:spacing w:line="276" w:lineRule="auto" w:before="2"/>
        <w:ind w:left="776" w:right="1151" w:firstLine="360"/>
        <w:jc w:val="both"/>
      </w:pPr>
      <w:r>
        <w:rPr/>
        <w:t>En</w:t>
      </w:r>
      <w:r>
        <w:rPr>
          <w:spacing w:val="-2"/>
        </w:rPr>
        <w:t> </w:t>
      </w:r>
      <w:r>
        <w:rPr/>
        <w:t>el</w:t>
      </w:r>
      <w:r>
        <w:rPr>
          <w:spacing w:val="-3"/>
        </w:rPr>
        <w:t> </w:t>
      </w:r>
      <w:r>
        <w:rPr/>
        <w:t>caso</w:t>
      </w:r>
      <w:r>
        <w:rPr>
          <w:spacing w:val="-3"/>
        </w:rPr>
        <w:t> </w:t>
      </w:r>
      <w:r>
        <w:rPr/>
        <w:t>de</w:t>
      </w:r>
      <w:r>
        <w:rPr>
          <w:spacing w:val="-2"/>
        </w:rPr>
        <w:t> </w:t>
      </w:r>
      <w:r>
        <w:rPr/>
        <w:t>que</w:t>
      </w:r>
      <w:r>
        <w:rPr>
          <w:spacing w:val="-2"/>
        </w:rPr>
        <w:t> </w:t>
      </w:r>
      <w:r>
        <w:rPr/>
        <w:t>se</w:t>
      </w:r>
      <w:r>
        <w:rPr>
          <w:spacing w:val="-2"/>
        </w:rPr>
        <w:t> </w:t>
      </w:r>
      <w:r>
        <w:rPr/>
        <w:t>deba</w:t>
      </w:r>
      <w:r>
        <w:rPr>
          <w:spacing w:val="-2"/>
        </w:rPr>
        <w:t> </w:t>
      </w:r>
      <w:r>
        <w:rPr/>
        <w:t>proceder</w:t>
      </w:r>
      <w:r>
        <w:rPr>
          <w:spacing w:val="-3"/>
        </w:rPr>
        <w:t> </w:t>
      </w:r>
      <w:r>
        <w:rPr/>
        <w:t>por</w:t>
      </w:r>
      <w:r>
        <w:rPr>
          <w:spacing w:val="-3"/>
        </w:rPr>
        <w:t> </w:t>
      </w:r>
      <w:r>
        <w:rPr/>
        <w:t>parte</w:t>
      </w:r>
      <w:r>
        <w:rPr>
          <w:spacing w:val="-1"/>
        </w:rPr>
        <w:t> </w:t>
      </w:r>
      <w:r>
        <w:rPr/>
        <w:t>de</w:t>
      </w:r>
      <w:r>
        <w:rPr>
          <w:spacing w:val="-2"/>
        </w:rPr>
        <w:t> </w:t>
      </w:r>
      <w:r>
        <w:rPr/>
        <w:t>la</w:t>
      </w:r>
      <w:r>
        <w:rPr>
          <w:spacing w:val="-4"/>
        </w:rPr>
        <w:t> </w:t>
      </w:r>
      <w:r>
        <w:rPr/>
        <w:t>entidad</w:t>
      </w:r>
      <w:r>
        <w:rPr>
          <w:spacing w:val="-4"/>
        </w:rPr>
        <w:t> </w:t>
      </w:r>
      <w:r>
        <w:rPr/>
        <w:t>beneficiaria</w:t>
      </w:r>
      <w:r>
        <w:rPr>
          <w:spacing w:val="-2"/>
        </w:rPr>
        <w:t> </w:t>
      </w:r>
      <w:r>
        <w:rPr/>
        <w:t>a</w:t>
      </w:r>
      <w:r>
        <w:rPr>
          <w:spacing w:val="-2"/>
        </w:rPr>
        <w:t> </w:t>
      </w:r>
      <w:r>
        <w:rPr/>
        <w:t>la</w:t>
      </w:r>
      <w:r>
        <w:rPr>
          <w:spacing w:val="-2"/>
        </w:rPr>
        <w:t> </w:t>
      </w:r>
      <w:r>
        <w:rPr/>
        <w:t>devolución</w:t>
      </w:r>
      <w:r>
        <w:rPr>
          <w:spacing w:val="-2"/>
        </w:rPr>
        <w:t> </w:t>
      </w:r>
      <w:r>
        <w:rPr/>
        <w:t>o</w:t>
      </w:r>
      <w:r>
        <w:rPr>
          <w:spacing w:val="-3"/>
        </w:rPr>
        <w:t> </w:t>
      </w:r>
      <w:r>
        <w:rPr/>
        <w:t>reintegro,</w:t>
      </w:r>
      <w:r>
        <w:rPr>
          <w:spacing w:val="-3"/>
        </w:rPr>
        <w:t> </w:t>
      </w:r>
      <w:r>
        <w:rPr/>
        <w:t>esta cantidad</w:t>
      </w:r>
      <w:r>
        <w:rPr>
          <w:spacing w:val="-4"/>
        </w:rPr>
        <w:t> </w:t>
      </w:r>
      <w:r>
        <w:rPr/>
        <w:t>deberá</w:t>
      </w:r>
      <w:r>
        <w:rPr>
          <w:spacing w:val="-6"/>
        </w:rPr>
        <w:t> </w:t>
      </w:r>
      <w:r>
        <w:rPr/>
        <w:t>ser</w:t>
      </w:r>
      <w:r>
        <w:rPr>
          <w:spacing w:val="-5"/>
        </w:rPr>
        <w:t> </w:t>
      </w:r>
      <w:r>
        <w:rPr/>
        <w:t>ingresada</w:t>
      </w:r>
      <w:r>
        <w:rPr>
          <w:spacing w:val="-4"/>
        </w:rPr>
        <w:t> </w:t>
      </w:r>
      <w:r>
        <w:rPr/>
        <w:t>en</w:t>
      </w:r>
      <w:r>
        <w:rPr>
          <w:spacing w:val="-4"/>
        </w:rPr>
        <w:t> </w:t>
      </w:r>
      <w:r>
        <w:rPr/>
        <w:t>CaixaBank,</w:t>
      </w:r>
      <w:r>
        <w:rPr>
          <w:spacing w:val="-5"/>
        </w:rPr>
        <w:t> </w:t>
      </w:r>
      <w:r>
        <w:rPr/>
        <w:t>en</w:t>
      </w:r>
      <w:r>
        <w:rPr>
          <w:spacing w:val="-4"/>
        </w:rPr>
        <w:t> </w:t>
      </w:r>
      <w:r>
        <w:rPr/>
        <w:t>el</w:t>
      </w:r>
      <w:r>
        <w:rPr>
          <w:spacing w:val="-5"/>
        </w:rPr>
        <w:t> </w:t>
      </w:r>
      <w:r>
        <w:rPr/>
        <w:t>siguiente</w:t>
      </w:r>
      <w:r>
        <w:rPr>
          <w:spacing w:val="-4"/>
        </w:rPr>
        <w:t> </w:t>
      </w:r>
      <w:r>
        <w:rPr/>
        <w:t>número</w:t>
      </w:r>
      <w:r>
        <w:rPr>
          <w:spacing w:val="-5"/>
        </w:rPr>
        <w:t> </w:t>
      </w:r>
      <w:r>
        <w:rPr/>
        <w:t>IBAN:</w:t>
      </w:r>
      <w:r>
        <w:rPr>
          <w:spacing w:val="-5"/>
        </w:rPr>
        <w:t> </w:t>
      </w:r>
      <w:r>
        <w:rPr/>
        <w:t>ES61</w:t>
      </w:r>
      <w:r>
        <w:rPr>
          <w:spacing w:val="-4"/>
        </w:rPr>
        <w:t> </w:t>
      </w:r>
      <w:r>
        <w:rPr/>
        <w:t>2100</w:t>
      </w:r>
      <w:r>
        <w:rPr>
          <w:spacing w:val="-5"/>
        </w:rPr>
        <w:t> </w:t>
      </w:r>
      <w:r>
        <w:rPr/>
        <w:t>7850</w:t>
      </w:r>
      <w:r>
        <w:rPr>
          <w:spacing w:val="-4"/>
        </w:rPr>
        <w:t> </w:t>
      </w:r>
      <w:r>
        <w:rPr/>
        <w:t>4013</w:t>
      </w:r>
      <w:r>
        <w:rPr>
          <w:spacing w:val="-4"/>
        </w:rPr>
        <w:t> </w:t>
      </w:r>
      <w:r>
        <w:rPr/>
        <w:t>0005</w:t>
      </w:r>
      <w:r>
        <w:rPr>
          <w:spacing w:val="-4"/>
        </w:rPr>
        <w:t> </w:t>
      </w:r>
      <w:r>
        <w:rPr/>
        <w:t>3367</w:t>
      </w:r>
    </w:p>
    <w:p>
      <w:pPr>
        <w:pStyle w:val="BodyText"/>
        <w:spacing w:before="3"/>
        <w:rPr>
          <w:sz w:val="25"/>
        </w:rPr>
      </w:pPr>
    </w:p>
    <w:p>
      <w:pPr>
        <w:pStyle w:val="Heading2"/>
      </w:pPr>
      <w:r>
        <w:rPr/>
        <w:t>SÉPTIMA. - NO VINCULACIÓN LABORAL.</w:t>
      </w:r>
    </w:p>
    <w:p>
      <w:pPr>
        <w:pStyle w:val="BodyText"/>
        <w:spacing w:before="7"/>
        <w:rPr>
          <w:b/>
          <w:sz w:val="28"/>
        </w:rPr>
      </w:pPr>
    </w:p>
    <w:p>
      <w:pPr>
        <w:pStyle w:val="BodyText"/>
        <w:spacing w:line="276" w:lineRule="auto" w:before="1"/>
        <w:ind w:left="776" w:right="1150" w:firstLine="710"/>
        <w:jc w:val="both"/>
      </w:pPr>
      <w:r>
        <w:rPr/>
        <w:t>La</w:t>
      </w:r>
      <w:r>
        <w:rPr>
          <w:spacing w:val="-6"/>
        </w:rPr>
        <w:t> </w:t>
      </w:r>
      <w:r>
        <w:rPr/>
        <w:t>suscripción</w:t>
      </w:r>
      <w:r>
        <w:rPr>
          <w:spacing w:val="-6"/>
        </w:rPr>
        <w:t> </w:t>
      </w:r>
      <w:r>
        <w:rPr/>
        <w:t>del</w:t>
      </w:r>
      <w:r>
        <w:rPr>
          <w:spacing w:val="-7"/>
        </w:rPr>
        <w:t> </w:t>
      </w:r>
      <w:r>
        <w:rPr/>
        <w:t>presente</w:t>
      </w:r>
      <w:r>
        <w:rPr>
          <w:spacing w:val="-5"/>
        </w:rPr>
        <w:t> </w:t>
      </w:r>
      <w:r>
        <w:rPr/>
        <w:t>Convenio,</w:t>
      </w:r>
      <w:r>
        <w:rPr>
          <w:spacing w:val="-7"/>
        </w:rPr>
        <w:t> </w:t>
      </w:r>
      <w:r>
        <w:rPr/>
        <w:t>en</w:t>
      </w:r>
      <w:r>
        <w:rPr>
          <w:spacing w:val="-8"/>
        </w:rPr>
        <w:t> </w:t>
      </w:r>
      <w:r>
        <w:rPr/>
        <w:t>ningún</w:t>
      </w:r>
      <w:r>
        <w:rPr>
          <w:spacing w:val="-5"/>
        </w:rPr>
        <w:t> </w:t>
      </w:r>
      <w:r>
        <w:rPr/>
        <w:t>caso,</w:t>
      </w:r>
      <w:r>
        <w:rPr>
          <w:spacing w:val="-7"/>
        </w:rPr>
        <w:t> </w:t>
      </w:r>
      <w:r>
        <w:rPr/>
        <w:t>implicará</w:t>
      </w:r>
      <w:r>
        <w:rPr>
          <w:spacing w:val="-6"/>
        </w:rPr>
        <w:t> </w:t>
      </w:r>
      <w:r>
        <w:rPr/>
        <w:t>la</w:t>
      </w:r>
      <w:r>
        <w:rPr>
          <w:spacing w:val="-6"/>
        </w:rPr>
        <w:t> </w:t>
      </w:r>
      <w:r>
        <w:rPr/>
        <w:t>existencia</w:t>
      </w:r>
      <w:r>
        <w:rPr>
          <w:spacing w:val="-5"/>
        </w:rPr>
        <w:t> </w:t>
      </w:r>
      <w:r>
        <w:rPr/>
        <w:t>de</w:t>
      </w:r>
      <w:r>
        <w:rPr>
          <w:spacing w:val="-6"/>
        </w:rPr>
        <w:t> </w:t>
      </w:r>
      <w:r>
        <w:rPr>
          <w:spacing w:val="-3"/>
        </w:rPr>
        <w:t>nexo</w:t>
      </w:r>
      <w:r>
        <w:rPr>
          <w:spacing w:val="-7"/>
        </w:rPr>
        <w:t> </w:t>
      </w:r>
      <w:r>
        <w:rPr/>
        <w:t>jurídico</w:t>
      </w:r>
      <w:r>
        <w:rPr>
          <w:spacing w:val="-7"/>
        </w:rPr>
        <w:t> </w:t>
      </w:r>
      <w:r>
        <w:rPr/>
        <w:t>laboral alguno</w:t>
      </w:r>
      <w:r>
        <w:rPr>
          <w:spacing w:val="-4"/>
        </w:rPr>
        <w:t> </w:t>
      </w:r>
      <w:r>
        <w:rPr/>
        <w:t>entre</w:t>
      </w:r>
      <w:r>
        <w:rPr>
          <w:spacing w:val="-2"/>
        </w:rPr>
        <w:t> </w:t>
      </w:r>
      <w:r>
        <w:rPr/>
        <w:t>el</w:t>
      </w:r>
      <w:r>
        <w:rPr>
          <w:spacing w:val="-3"/>
        </w:rPr>
        <w:t> </w:t>
      </w:r>
      <w:r>
        <w:rPr/>
        <w:t>personal</w:t>
      </w:r>
      <w:r>
        <w:rPr>
          <w:spacing w:val="-3"/>
        </w:rPr>
        <w:t> </w:t>
      </w:r>
      <w:r>
        <w:rPr/>
        <w:t>que</w:t>
      </w:r>
      <w:r>
        <w:rPr>
          <w:spacing w:val="-2"/>
        </w:rPr>
        <w:t> </w:t>
      </w:r>
      <w:r>
        <w:rPr/>
        <w:t>preste</w:t>
      </w:r>
      <w:r>
        <w:rPr>
          <w:spacing w:val="-2"/>
        </w:rPr>
        <w:t> </w:t>
      </w:r>
      <w:r>
        <w:rPr/>
        <w:t>los</w:t>
      </w:r>
      <w:r>
        <w:rPr>
          <w:spacing w:val="-3"/>
        </w:rPr>
        <w:t> </w:t>
      </w:r>
      <w:r>
        <w:rPr/>
        <w:t>servicios</w:t>
      </w:r>
      <w:r>
        <w:rPr>
          <w:spacing w:val="-3"/>
        </w:rPr>
        <w:t> </w:t>
      </w:r>
      <w:r>
        <w:rPr/>
        <w:t>objeto</w:t>
      </w:r>
      <w:r>
        <w:rPr>
          <w:spacing w:val="-3"/>
        </w:rPr>
        <w:t> </w:t>
      </w:r>
      <w:r>
        <w:rPr/>
        <w:t>del</w:t>
      </w:r>
      <w:r>
        <w:rPr>
          <w:spacing w:val="-3"/>
        </w:rPr>
        <w:t> </w:t>
      </w:r>
      <w:r>
        <w:rPr/>
        <w:t>mismo</w:t>
      </w:r>
      <w:r>
        <w:rPr>
          <w:spacing w:val="-3"/>
        </w:rPr>
        <w:t> </w:t>
      </w:r>
      <w:r>
        <w:rPr/>
        <w:t>y</w:t>
      </w:r>
      <w:r>
        <w:rPr>
          <w:spacing w:val="-4"/>
        </w:rPr>
        <w:t> </w:t>
      </w:r>
      <w:r>
        <w:rPr/>
        <w:t>el</w:t>
      </w:r>
      <w:r>
        <w:rPr>
          <w:spacing w:val="-3"/>
        </w:rPr>
        <w:t> </w:t>
      </w:r>
      <w:r>
        <w:rPr/>
        <w:t>Cabildo</w:t>
      </w:r>
      <w:r>
        <w:rPr>
          <w:spacing w:val="-3"/>
        </w:rPr>
        <w:t> </w:t>
      </w:r>
      <w:r>
        <w:rPr/>
        <w:t>Insular</w:t>
      </w:r>
      <w:r>
        <w:rPr>
          <w:spacing w:val="-2"/>
        </w:rPr>
        <w:t> </w:t>
      </w:r>
      <w:r>
        <w:rPr/>
        <w:t>de</w:t>
      </w:r>
      <w:r>
        <w:rPr>
          <w:spacing w:val="-2"/>
        </w:rPr>
        <w:t> </w:t>
      </w:r>
      <w:r>
        <w:rPr/>
        <w:t>Lanzarote.</w:t>
      </w:r>
    </w:p>
    <w:p>
      <w:pPr>
        <w:pStyle w:val="BodyText"/>
        <w:spacing w:line="276" w:lineRule="auto"/>
        <w:ind w:left="776" w:right="1150"/>
        <w:jc w:val="both"/>
      </w:pPr>
      <w:r>
        <w:rPr/>
        <w:t>Asimismo, la colaboración de la Corporación Local no supondrá la adquisición de más compromisos que los estipulados en el Convenio y, en ningún caso, se derivarán aspectos propios de un contrato laboral.</w:t>
      </w:r>
    </w:p>
    <w:p>
      <w:pPr>
        <w:pStyle w:val="BodyText"/>
        <w:spacing w:line="276" w:lineRule="auto"/>
        <w:ind w:left="776" w:right="1149"/>
        <w:jc w:val="both"/>
      </w:pPr>
      <w:r>
        <w:rPr/>
        <w:t>Tampoco se producirá a la finalización de la vigencia del Convenio una subrogación empresarial del Cabildo en los términos previstos en el Real Decreto Legislativo 1/1995, de 24 de marzo, por el que se aprueba el Texto Refundido de la Ley del Estatuto de los Trabajadores.</w:t>
      </w:r>
    </w:p>
    <w:p>
      <w:pPr>
        <w:pStyle w:val="BodyText"/>
        <w:spacing w:before="4"/>
        <w:rPr>
          <w:sz w:val="25"/>
        </w:rPr>
      </w:pPr>
    </w:p>
    <w:p>
      <w:pPr>
        <w:pStyle w:val="Heading2"/>
        <w:spacing w:before="1"/>
      </w:pPr>
      <w:r>
        <w:rPr/>
        <w:t>OCTAVA. - RESPONSABLE DE CONVENIO.</w:t>
      </w:r>
    </w:p>
    <w:p>
      <w:pPr>
        <w:pStyle w:val="BodyText"/>
        <w:spacing w:before="7"/>
        <w:rPr>
          <w:b/>
          <w:sz w:val="28"/>
        </w:rPr>
      </w:pPr>
    </w:p>
    <w:p>
      <w:pPr>
        <w:pStyle w:val="ListParagraph"/>
        <w:numPr>
          <w:ilvl w:val="0"/>
          <w:numId w:val="9"/>
        </w:numPr>
        <w:tabs>
          <w:tab w:pos="994" w:val="left" w:leader="none"/>
        </w:tabs>
        <w:spacing w:line="276" w:lineRule="auto" w:before="0" w:after="0"/>
        <w:ind w:left="776" w:right="1147" w:firstLine="0"/>
        <w:jc w:val="left"/>
        <w:rPr>
          <w:b/>
          <w:sz w:val="22"/>
        </w:rPr>
      </w:pPr>
      <w:r>
        <w:rPr/>
        <w:pict>
          <v:shape style="position:absolute;margin-left:548.528381pt;margin-top:-4.38377pt;width:20.75pt;height:257.6500pt;mso-position-horizontal-relative:page;mso-position-vertical-relative:paragraph;z-index:251675648"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12 de 15</w:t>
                  </w:r>
                </w:p>
              </w:txbxContent>
            </v:textbox>
            <w10:wrap type="none"/>
          </v:shape>
        </w:pict>
      </w:r>
      <w:r>
        <w:rPr>
          <w:sz w:val="22"/>
        </w:rPr>
        <w:t>El</w:t>
      </w:r>
      <w:r>
        <w:rPr>
          <w:spacing w:val="-7"/>
          <w:sz w:val="22"/>
        </w:rPr>
        <w:t> </w:t>
      </w:r>
      <w:r>
        <w:rPr>
          <w:sz w:val="22"/>
        </w:rPr>
        <w:t>Cabildo</w:t>
      </w:r>
      <w:r>
        <w:rPr>
          <w:spacing w:val="-7"/>
          <w:sz w:val="22"/>
        </w:rPr>
        <w:t> </w:t>
      </w:r>
      <w:r>
        <w:rPr>
          <w:sz w:val="22"/>
        </w:rPr>
        <w:t>Insular</w:t>
      </w:r>
      <w:r>
        <w:rPr>
          <w:spacing w:val="-7"/>
          <w:sz w:val="22"/>
        </w:rPr>
        <w:t> </w:t>
      </w:r>
      <w:r>
        <w:rPr>
          <w:sz w:val="22"/>
        </w:rPr>
        <w:t>de</w:t>
      </w:r>
      <w:r>
        <w:rPr>
          <w:spacing w:val="-6"/>
          <w:sz w:val="22"/>
        </w:rPr>
        <w:t> </w:t>
      </w:r>
      <w:r>
        <w:rPr>
          <w:sz w:val="22"/>
        </w:rPr>
        <w:t>Lanzarote</w:t>
      </w:r>
      <w:r>
        <w:rPr>
          <w:spacing w:val="-4"/>
          <w:sz w:val="22"/>
        </w:rPr>
        <w:t> </w:t>
      </w:r>
      <w:r>
        <w:rPr>
          <w:sz w:val="22"/>
        </w:rPr>
        <w:t>designa</w:t>
      </w:r>
      <w:r>
        <w:rPr>
          <w:spacing w:val="-6"/>
          <w:sz w:val="22"/>
        </w:rPr>
        <w:t> </w:t>
      </w:r>
      <w:r>
        <w:rPr>
          <w:sz w:val="22"/>
        </w:rPr>
        <w:t>como</w:t>
      </w:r>
      <w:r>
        <w:rPr>
          <w:spacing w:val="-5"/>
          <w:sz w:val="22"/>
        </w:rPr>
        <w:t> </w:t>
      </w:r>
      <w:r>
        <w:rPr>
          <w:sz w:val="22"/>
        </w:rPr>
        <w:t>Responsable</w:t>
      </w:r>
      <w:r>
        <w:rPr>
          <w:spacing w:val="-6"/>
          <w:sz w:val="22"/>
        </w:rPr>
        <w:t> </w:t>
      </w:r>
      <w:r>
        <w:rPr>
          <w:sz w:val="22"/>
        </w:rPr>
        <w:t>encargado</w:t>
      </w:r>
      <w:r>
        <w:rPr>
          <w:spacing w:val="-6"/>
          <w:sz w:val="22"/>
        </w:rPr>
        <w:t> </w:t>
      </w:r>
      <w:r>
        <w:rPr>
          <w:sz w:val="22"/>
        </w:rPr>
        <w:t>del</w:t>
      </w:r>
      <w:r>
        <w:rPr>
          <w:spacing w:val="-7"/>
          <w:sz w:val="22"/>
        </w:rPr>
        <w:t> </w:t>
      </w:r>
      <w:r>
        <w:rPr>
          <w:sz w:val="22"/>
        </w:rPr>
        <w:t>seguimiento,</w:t>
      </w:r>
      <w:r>
        <w:rPr>
          <w:spacing w:val="-6"/>
          <w:sz w:val="22"/>
        </w:rPr>
        <w:t> </w:t>
      </w:r>
      <w:r>
        <w:rPr>
          <w:sz w:val="22"/>
        </w:rPr>
        <w:t>vigilancia</w:t>
      </w:r>
      <w:r>
        <w:rPr>
          <w:spacing w:val="-6"/>
          <w:sz w:val="22"/>
        </w:rPr>
        <w:t> </w:t>
      </w:r>
      <w:r>
        <w:rPr>
          <w:sz w:val="22"/>
        </w:rPr>
        <w:t>y</w:t>
      </w:r>
      <w:r>
        <w:rPr>
          <w:spacing w:val="-6"/>
          <w:sz w:val="22"/>
        </w:rPr>
        <w:t> </w:t>
      </w:r>
      <w:r>
        <w:rPr>
          <w:sz w:val="22"/>
        </w:rPr>
        <w:t>control de</w:t>
      </w:r>
      <w:r>
        <w:rPr>
          <w:spacing w:val="-3"/>
          <w:sz w:val="22"/>
        </w:rPr>
        <w:t> </w:t>
      </w:r>
      <w:r>
        <w:rPr>
          <w:sz w:val="22"/>
        </w:rPr>
        <w:t>la</w:t>
      </w:r>
      <w:r>
        <w:rPr>
          <w:spacing w:val="-5"/>
          <w:sz w:val="22"/>
        </w:rPr>
        <w:t> </w:t>
      </w:r>
      <w:r>
        <w:rPr>
          <w:sz w:val="22"/>
        </w:rPr>
        <w:t>ejecución</w:t>
      </w:r>
      <w:r>
        <w:rPr>
          <w:spacing w:val="-2"/>
          <w:sz w:val="22"/>
        </w:rPr>
        <w:t> </w:t>
      </w:r>
      <w:r>
        <w:rPr>
          <w:sz w:val="22"/>
        </w:rPr>
        <w:t>del</w:t>
      </w:r>
      <w:r>
        <w:rPr>
          <w:spacing w:val="-4"/>
          <w:sz w:val="22"/>
        </w:rPr>
        <w:t> </w:t>
      </w:r>
      <w:r>
        <w:rPr>
          <w:sz w:val="22"/>
        </w:rPr>
        <w:t>Convenio</w:t>
      </w:r>
      <w:r>
        <w:rPr>
          <w:spacing w:val="-4"/>
          <w:sz w:val="22"/>
        </w:rPr>
        <w:t> </w:t>
      </w:r>
      <w:r>
        <w:rPr>
          <w:sz w:val="22"/>
        </w:rPr>
        <w:t>y</w:t>
      </w:r>
      <w:r>
        <w:rPr>
          <w:spacing w:val="-4"/>
          <w:sz w:val="22"/>
        </w:rPr>
        <w:t> </w:t>
      </w:r>
      <w:r>
        <w:rPr>
          <w:sz w:val="22"/>
        </w:rPr>
        <w:t>de</w:t>
      </w:r>
      <w:r>
        <w:rPr>
          <w:spacing w:val="-3"/>
          <w:sz w:val="22"/>
        </w:rPr>
        <w:t> </w:t>
      </w:r>
      <w:r>
        <w:rPr>
          <w:sz w:val="22"/>
        </w:rPr>
        <w:t>los</w:t>
      </w:r>
      <w:r>
        <w:rPr>
          <w:spacing w:val="-4"/>
          <w:sz w:val="22"/>
        </w:rPr>
        <w:t> </w:t>
      </w:r>
      <w:r>
        <w:rPr>
          <w:sz w:val="22"/>
        </w:rPr>
        <w:t>compromisos</w:t>
      </w:r>
      <w:r>
        <w:rPr>
          <w:spacing w:val="-3"/>
          <w:sz w:val="22"/>
        </w:rPr>
        <w:t> </w:t>
      </w:r>
      <w:r>
        <w:rPr>
          <w:sz w:val="22"/>
        </w:rPr>
        <w:t>asumidos</w:t>
      </w:r>
      <w:r>
        <w:rPr>
          <w:spacing w:val="-4"/>
          <w:sz w:val="22"/>
        </w:rPr>
        <w:t> </w:t>
      </w:r>
      <w:r>
        <w:rPr>
          <w:sz w:val="22"/>
        </w:rPr>
        <w:t>a</w:t>
      </w:r>
      <w:r>
        <w:rPr>
          <w:spacing w:val="-5"/>
          <w:sz w:val="22"/>
        </w:rPr>
        <w:t> </w:t>
      </w:r>
      <w:r>
        <w:rPr>
          <w:sz w:val="22"/>
        </w:rPr>
        <w:t>la</w:t>
      </w:r>
      <w:r>
        <w:rPr>
          <w:spacing w:val="7"/>
          <w:sz w:val="22"/>
        </w:rPr>
        <w:t> </w:t>
      </w:r>
      <w:r>
        <w:rPr>
          <w:b/>
          <w:sz w:val="22"/>
        </w:rPr>
        <w:t>Coordinadora</w:t>
      </w:r>
      <w:r>
        <w:rPr>
          <w:b/>
          <w:spacing w:val="-3"/>
          <w:sz w:val="22"/>
        </w:rPr>
        <w:t> </w:t>
      </w:r>
      <w:r>
        <w:rPr>
          <w:b/>
          <w:sz w:val="22"/>
        </w:rPr>
        <w:t>del</w:t>
      </w:r>
      <w:r>
        <w:rPr>
          <w:b/>
          <w:spacing w:val="-2"/>
          <w:sz w:val="22"/>
        </w:rPr>
        <w:t> </w:t>
      </w:r>
      <w:r>
        <w:rPr>
          <w:b/>
          <w:sz w:val="22"/>
        </w:rPr>
        <w:t>Servicio</w:t>
      </w:r>
      <w:r>
        <w:rPr>
          <w:b/>
          <w:spacing w:val="-2"/>
          <w:sz w:val="22"/>
        </w:rPr>
        <w:t> </w:t>
      </w:r>
      <w:r>
        <w:rPr>
          <w:b/>
          <w:sz w:val="22"/>
        </w:rPr>
        <w:t>de</w:t>
      </w:r>
      <w:r>
        <w:rPr>
          <w:b/>
          <w:spacing w:val="-3"/>
          <w:sz w:val="22"/>
        </w:rPr>
        <w:t> </w:t>
      </w:r>
      <w:r>
        <w:rPr>
          <w:b/>
          <w:sz w:val="22"/>
        </w:rPr>
        <w:t>Empleo.</w:t>
      </w:r>
    </w:p>
    <w:p>
      <w:pPr>
        <w:pStyle w:val="BodyText"/>
        <w:spacing w:before="5"/>
        <w:rPr>
          <w:b/>
          <w:sz w:val="25"/>
        </w:rPr>
      </w:pPr>
    </w:p>
    <w:p>
      <w:pPr>
        <w:pStyle w:val="ListParagraph"/>
        <w:numPr>
          <w:ilvl w:val="0"/>
          <w:numId w:val="9"/>
        </w:numPr>
        <w:tabs>
          <w:tab w:pos="1042" w:val="left" w:leader="none"/>
        </w:tabs>
        <w:spacing w:line="240" w:lineRule="auto" w:before="0" w:after="0"/>
        <w:ind w:left="1041" w:right="0" w:hanging="266"/>
        <w:jc w:val="left"/>
        <w:rPr>
          <w:sz w:val="22"/>
        </w:rPr>
      </w:pPr>
      <w:r>
        <w:rPr>
          <w:sz w:val="22"/>
        </w:rPr>
        <w:t>Son </w:t>
      </w:r>
      <w:r>
        <w:rPr>
          <w:b/>
          <w:sz w:val="22"/>
        </w:rPr>
        <w:t>funciones </w:t>
      </w:r>
      <w:r>
        <w:rPr>
          <w:sz w:val="22"/>
        </w:rPr>
        <w:t>del Responsable de</w:t>
      </w:r>
      <w:r>
        <w:rPr>
          <w:spacing w:val="-3"/>
          <w:sz w:val="22"/>
        </w:rPr>
        <w:t> </w:t>
      </w:r>
      <w:r>
        <w:rPr>
          <w:sz w:val="22"/>
        </w:rPr>
        <w:t>convenio:</w:t>
      </w:r>
    </w:p>
    <w:p>
      <w:pPr>
        <w:pStyle w:val="ListParagraph"/>
        <w:numPr>
          <w:ilvl w:val="1"/>
          <w:numId w:val="9"/>
        </w:numPr>
        <w:tabs>
          <w:tab w:pos="1284" w:val="left" w:leader="none"/>
        </w:tabs>
        <w:spacing w:line="240" w:lineRule="auto" w:before="40" w:after="0"/>
        <w:ind w:left="1283" w:right="0" w:hanging="223"/>
        <w:jc w:val="left"/>
        <w:rPr>
          <w:sz w:val="22"/>
        </w:rPr>
      </w:pPr>
      <w:r>
        <w:rPr>
          <w:sz w:val="22"/>
        </w:rPr>
        <w:t>Acordar la reprogramación de las actuaciones previstas en base al grado de</w:t>
      </w:r>
      <w:r>
        <w:rPr>
          <w:spacing w:val="-21"/>
          <w:sz w:val="22"/>
        </w:rPr>
        <w:t> </w:t>
      </w:r>
      <w:r>
        <w:rPr>
          <w:sz w:val="22"/>
        </w:rPr>
        <w:t>ejecución.</w:t>
      </w:r>
    </w:p>
    <w:p>
      <w:pPr>
        <w:pStyle w:val="ListParagraph"/>
        <w:numPr>
          <w:ilvl w:val="1"/>
          <w:numId w:val="9"/>
        </w:numPr>
        <w:tabs>
          <w:tab w:pos="1294" w:val="left" w:leader="none"/>
        </w:tabs>
        <w:spacing w:line="240" w:lineRule="auto" w:before="41" w:after="0"/>
        <w:ind w:left="1293" w:right="0" w:hanging="233"/>
        <w:jc w:val="left"/>
        <w:rPr>
          <w:sz w:val="22"/>
        </w:rPr>
      </w:pPr>
      <w:r>
        <w:rPr>
          <w:sz w:val="22"/>
        </w:rPr>
        <w:t>Definir aspectos que hubiere que concretar en el desarrollo de las</w:t>
      </w:r>
      <w:r>
        <w:rPr>
          <w:spacing w:val="-14"/>
          <w:sz w:val="22"/>
        </w:rPr>
        <w:t> </w:t>
      </w:r>
      <w:r>
        <w:rPr>
          <w:sz w:val="22"/>
        </w:rPr>
        <w:t>actuaciones.</w:t>
      </w:r>
    </w:p>
    <w:p>
      <w:pPr>
        <w:pStyle w:val="ListParagraph"/>
        <w:numPr>
          <w:ilvl w:val="1"/>
          <w:numId w:val="9"/>
        </w:numPr>
        <w:tabs>
          <w:tab w:pos="1272" w:val="left" w:leader="none"/>
        </w:tabs>
        <w:spacing w:line="240" w:lineRule="auto" w:before="40" w:after="0"/>
        <w:ind w:left="1271" w:right="0" w:hanging="211"/>
        <w:jc w:val="left"/>
        <w:rPr>
          <w:sz w:val="22"/>
        </w:rPr>
      </w:pPr>
      <w:r>
        <w:rPr>
          <w:sz w:val="22"/>
        </w:rPr>
        <w:t>Supervisar el desarrollo de las actuaciones y aprobar el itinerario formativo</w:t>
      </w:r>
      <w:r>
        <w:rPr>
          <w:spacing w:val="-20"/>
          <w:sz w:val="22"/>
        </w:rPr>
        <w:t> </w:t>
      </w:r>
      <w:r>
        <w:rPr>
          <w:sz w:val="22"/>
        </w:rPr>
        <w:t>propuesto.</w:t>
      </w:r>
    </w:p>
    <w:p>
      <w:pPr>
        <w:pStyle w:val="ListParagraph"/>
        <w:numPr>
          <w:ilvl w:val="1"/>
          <w:numId w:val="9"/>
        </w:numPr>
        <w:tabs>
          <w:tab w:pos="1294" w:val="left" w:leader="none"/>
        </w:tabs>
        <w:spacing w:line="240" w:lineRule="auto" w:before="41" w:after="0"/>
        <w:ind w:left="1293" w:right="0" w:hanging="233"/>
        <w:jc w:val="left"/>
        <w:rPr>
          <w:sz w:val="22"/>
        </w:rPr>
      </w:pPr>
      <w:r>
        <w:rPr>
          <w:sz w:val="22"/>
        </w:rPr>
        <w:t>Proponer la modificación y/o prórroga del presente</w:t>
      </w:r>
      <w:r>
        <w:rPr>
          <w:spacing w:val="-8"/>
          <w:sz w:val="22"/>
        </w:rPr>
        <w:t> </w:t>
      </w:r>
      <w:r>
        <w:rPr>
          <w:sz w:val="22"/>
        </w:rPr>
        <w:t>Convenio.</w:t>
      </w:r>
    </w:p>
    <w:p>
      <w:pPr>
        <w:pStyle w:val="ListParagraph"/>
        <w:numPr>
          <w:ilvl w:val="1"/>
          <w:numId w:val="9"/>
        </w:numPr>
        <w:tabs>
          <w:tab w:pos="1300" w:val="left" w:leader="none"/>
        </w:tabs>
        <w:spacing w:line="276" w:lineRule="auto" w:before="40" w:after="0"/>
        <w:ind w:left="1124" w:right="2752" w:hanging="50"/>
        <w:jc w:val="left"/>
        <w:rPr>
          <w:sz w:val="22"/>
        </w:rPr>
      </w:pPr>
      <w:r>
        <w:rPr>
          <w:sz w:val="22"/>
        </w:rPr>
        <w:t>Resolver</w:t>
      </w:r>
      <w:r>
        <w:rPr>
          <w:spacing w:val="-4"/>
          <w:sz w:val="22"/>
        </w:rPr>
        <w:t> </w:t>
      </w:r>
      <w:r>
        <w:rPr>
          <w:sz w:val="22"/>
        </w:rPr>
        <w:t>las</w:t>
      </w:r>
      <w:r>
        <w:rPr>
          <w:spacing w:val="-6"/>
          <w:sz w:val="22"/>
        </w:rPr>
        <w:t> </w:t>
      </w:r>
      <w:r>
        <w:rPr>
          <w:sz w:val="22"/>
        </w:rPr>
        <w:t>dudas</w:t>
      </w:r>
      <w:r>
        <w:rPr>
          <w:spacing w:val="-5"/>
          <w:sz w:val="22"/>
        </w:rPr>
        <w:t> </w:t>
      </w:r>
      <w:r>
        <w:rPr>
          <w:sz w:val="22"/>
        </w:rPr>
        <w:t>y</w:t>
      </w:r>
      <w:r>
        <w:rPr>
          <w:spacing w:val="-5"/>
          <w:sz w:val="22"/>
        </w:rPr>
        <w:t> </w:t>
      </w:r>
      <w:r>
        <w:rPr>
          <w:sz w:val="22"/>
        </w:rPr>
        <w:t>problemas</w:t>
      </w:r>
      <w:r>
        <w:rPr>
          <w:spacing w:val="-6"/>
          <w:sz w:val="22"/>
        </w:rPr>
        <w:t> </w:t>
      </w:r>
      <w:r>
        <w:rPr>
          <w:sz w:val="22"/>
        </w:rPr>
        <w:t>de</w:t>
      </w:r>
      <w:r>
        <w:rPr>
          <w:spacing w:val="-5"/>
          <w:sz w:val="22"/>
        </w:rPr>
        <w:t> </w:t>
      </w:r>
      <w:r>
        <w:rPr>
          <w:sz w:val="22"/>
        </w:rPr>
        <w:t>interpretación</w:t>
      </w:r>
      <w:r>
        <w:rPr>
          <w:spacing w:val="-4"/>
          <w:sz w:val="22"/>
        </w:rPr>
        <w:t> </w:t>
      </w:r>
      <w:r>
        <w:rPr>
          <w:sz w:val="22"/>
        </w:rPr>
        <w:t>y</w:t>
      </w:r>
      <w:r>
        <w:rPr>
          <w:spacing w:val="-5"/>
          <w:sz w:val="22"/>
        </w:rPr>
        <w:t> </w:t>
      </w:r>
      <w:r>
        <w:rPr>
          <w:sz w:val="22"/>
        </w:rPr>
        <w:t>cumplimiento</w:t>
      </w:r>
      <w:r>
        <w:rPr>
          <w:spacing w:val="-6"/>
          <w:sz w:val="22"/>
        </w:rPr>
        <w:t> </w:t>
      </w:r>
      <w:r>
        <w:rPr>
          <w:sz w:val="22"/>
        </w:rPr>
        <w:t>que</w:t>
      </w:r>
      <w:r>
        <w:rPr>
          <w:spacing w:val="-5"/>
          <w:sz w:val="22"/>
        </w:rPr>
        <w:t> </w:t>
      </w:r>
      <w:r>
        <w:rPr>
          <w:sz w:val="22"/>
        </w:rPr>
        <w:t>se</w:t>
      </w:r>
      <w:r>
        <w:rPr>
          <w:spacing w:val="-4"/>
          <w:sz w:val="22"/>
        </w:rPr>
        <w:t> </w:t>
      </w:r>
      <w:r>
        <w:rPr>
          <w:sz w:val="22"/>
        </w:rPr>
        <w:t>deriven</w:t>
      </w:r>
      <w:r>
        <w:rPr>
          <w:spacing w:val="-7"/>
          <w:sz w:val="22"/>
        </w:rPr>
        <w:t> </w:t>
      </w:r>
      <w:r>
        <w:rPr>
          <w:sz w:val="22"/>
        </w:rPr>
        <w:t>del presente</w:t>
      </w:r>
      <w:r>
        <w:rPr>
          <w:spacing w:val="-1"/>
          <w:sz w:val="22"/>
        </w:rPr>
        <w:t> </w:t>
      </w:r>
      <w:r>
        <w:rPr>
          <w:sz w:val="22"/>
        </w:rPr>
        <w:t>convenio.</w:t>
      </w:r>
    </w:p>
    <w:p>
      <w:pPr>
        <w:pStyle w:val="BodyText"/>
        <w:spacing w:before="4"/>
        <w:rPr>
          <w:sz w:val="25"/>
        </w:rPr>
      </w:pPr>
    </w:p>
    <w:p>
      <w:pPr>
        <w:pStyle w:val="Heading2"/>
        <w:spacing w:before="1"/>
      </w:pPr>
      <w:r>
        <w:rPr/>
        <w:t>NOVENA. - MODIFICACIÓN DEL CONVENIO.</w:t>
      </w:r>
    </w:p>
    <w:p>
      <w:pPr>
        <w:pStyle w:val="BodyText"/>
        <w:spacing w:before="7"/>
        <w:rPr>
          <w:b/>
          <w:sz w:val="28"/>
        </w:rPr>
      </w:pPr>
    </w:p>
    <w:p>
      <w:pPr>
        <w:pStyle w:val="BodyText"/>
        <w:ind w:left="776"/>
        <w:jc w:val="both"/>
      </w:pPr>
      <w:r>
        <w:rPr/>
        <w:t>La modificación del convenio requerirá el </w:t>
      </w:r>
      <w:r>
        <w:rPr>
          <w:b/>
        </w:rPr>
        <w:t>acuerdo expreso </w:t>
      </w:r>
      <w:r>
        <w:rPr/>
        <w:t>de los firmantes mediante la correspondiente</w:t>
      </w:r>
    </w:p>
    <w:p>
      <w:pPr>
        <w:spacing w:before="40"/>
        <w:ind w:left="776" w:right="0" w:firstLine="0"/>
        <w:jc w:val="both"/>
        <w:rPr>
          <w:sz w:val="22"/>
        </w:rPr>
      </w:pPr>
      <w:r>
        <w:rPr>
          <w:b/>
          <w:sz w:val="22"/>
        </w:rPr>
        <w:t>Adenda </w:t>
      </w:r>
      <w:r>
        <w:rPr>
          <w:sz w:val="22"/>
        </w:rPr>
        <w:t>de modificación.</w:t>
      </w:r>
    </w:p>
    <w:p>
      <w:pPr>
        <w:spacing w:after="0"/>
        <w:jc w:val="both"/>
        <w:rPr>
          <w:sz w:val="22"/>
        </w:rPr>
        <w:sectPr>
          <w:headerReference w:type="default" r:id="rId13"/>
          <w:footerReference w:type="default" r:id="rId14"/>
          <w:pgSz w:w="11910" w:h="16840"/>
          <w:pgMar w:header="502" w:footer="1053" w:top="2000" w:bottom="1240" w:left="360" w:right="0"/>
        </w:sectPr>
      </w:pPr>
    </w:p>
    <w:p>
      <w:pPr>
        <w:pStyle w:val="BodyText"/>
        <w:spacing w:before="1"/>
        <w:rPr>
          <w:sz w:val="26"/>
        </w:rPr>
      </w:pPr>
    </w:p>
    <w:p>
      <w:pPr>
        <w:pStyle w:val="Heading2"/>
        <w:spacing w:before="56"/>
      </w:pPr>
      <w:r>
        <w:rPr/>
        <w:t>DÉCIMA. - VIGENCIA DEL CONVENIO.</w:t>
      </w:r>
    </w:p>
    <w:p>
      <w:pPr>
        <w:pStyle w:val="BodyText"/>
        <w:spacing w:before="7"/>
        <w:rPr>
          <w:b/>
          <w:sz w:val="28"/>
        </w:rPr>
      </w:pPr>
    </w:p>
    <w:p>
      <w:pPr>
        <w:spacing w:before="0"/>
        <w:ind w:left="776" w:right="0" w:firstLine="0"/>
        <w:jc w:val="left"/>
        <w:rPr>
          <w:b/>
          <w:sz w:val="22"/>
        </w:rPr>
      </w:pPr>
      <w:r>
        <w:rPr>
          <w:sz w:val="22"/>
        </w:rPr>
        <w:t>El presente Convenio surtirá </w:t>
      </w:r>
      <w:r>
        <w:rPr>
          <w:b/>
          <w:sz w:val="22"/>
        </w:rPr>
        <w:t>efectos desde su firma</w:t>
      </w:r>
      <w:r>
        <w:rPr>
          <w:sz w:val="22"/>
        </w:rPr>
        <w:t>, y su plazo de vigencia será de </w:t>
      </w:r>
      <w:r>
        <w:rPr>
          <w:b/>
          <w:sz w:val="22"/>
        </w:rPr>
        <w:t>quince meses.</w:t>
      </w:r>
    </w:p>
    <w:p>
      <w:pPr>
        <w:pStyle w:val="BodyText"/>
        <w:spacing w:line="276" w:lineRule="auto" w:before="42"/>
        <w:ind w:left="776" w:right="1090"/>
      </w:pPr>
      <w:r>
        <w:rPr/>
        <w:t>Antes de la finalización de este plazo, las partes podrán </w:t>
      </w:r>
      <w:r>
        <w:rPr>
          <w:b/>
        </w:rPr>
        <w:t>acordar unánimemente su prórroga</w:t>
      </w:r>
      <w:r>
        <w:rPr/>
        <w:t>, previa tramitación del correspondiente expediente, sin que su duración exceda la legalmente prevista.</w:t>
      </w:r>
    </w:p>
    <w:p>
      <w:pPr>
        <w:pStyle w:val="BodyText"/>
        <w:spacing w:before="3"/>
        <w:rPr>
          <w:sz w:val="25"/>
        </w:rPr>
      </w:pPr>
    </w:p>
    <w:p>
      <w:pPr>
        <w:pStyle w:val="Heading2"/>
      </w:pPr>
      <w:r>
        <w:rPr/>
        <w:t>UNDÉCIMA. - CAUSAS DE RESOLUCIÓN DEL CONVENIO.</w:t>
      </w:r>
    </w:p>
    <w:p>
      <w:pPr>
        <w:pStyle w:val="BodyText"/>
        <w:spacing w:before="8"/>
        <w:rPr>
          <w:b/>
          <w:sz w:val="28"/>
        </w:rPr>
      </w:pPr>
    </w:p>
    <w:p>
      <w:pPr>
        <w:pStyle w:val="BodyText"/>
        <w:ind w:left="776"/>
      </w:pPr>
      <w:r>
        <w:rPr/>
        <w:t>Se producirá la resolución del convenio por las siguientes causas:</w:t>
      </w:r>
    </w:p>
    <w:p>
      <w:pPr>
        <w:pStyle w:val="ListParagraph"/>
        <w:numPr>
          <w:ilvl w:val="0"/>
          <w:numId w:val="10"/>
        </w:numPr>
        <w:tabs>
          <w:tab w:pos="1496" w:val="left" w:leader="none"/>
        </w:tabs>
        <w:spacing w:line="276" w:lineRule="auto" w:before="181" w:after="0"/>
        <w:ind w:left="1496" w:right="1144" w:hanging="360"/>
        <w:jc w:val="both"/>
        <w:rPr>
          <w:sz w:val="22"/>
        </w:rPr>
      </w:pPr>
      <w:r>
        <w:rPr>
          <w:sz w:val="22"/>
        </w:rPr>
        <w:t>El transcurso del plazo de vigencia del presente convenio sin haberse acordado la prórroga del mismo.</w:t>
      </w:r>
    </w:p>
    <w:p>
      <w:pPr>
        <w:pStyle w:val="ListParagraph"/>
        <w:numPr>
          <w:ilvl w:val="0"/>
          <w:numId w:val="10"/>
        </w:numPr>
        <w:tabs>
          <w:tab w:pos="1496" w:val="left" w:leader="none"/>
        </w:tabs>
        <w:spacing w:line="240" w:lineRule="auto" w:before="141" w:after="0"/>
        <w:ind w:left="1496" w:right="0" w:hanging="360"/>
        <w:jc w:val="left"/>
        <w:rPr>
          <w:sz w:val="22"/>
        </w:rPr>
      </w:pPr>
      <w:r>
        <w:rPr>
          <w:sz w:val="22"/>
        </w:rPr>
        <w:t>El acuerdo unánime de todos los</w:t>
      </w:r>
      <w:r>
        <w:rPr>
          <w:spacing w:val="-7"/>
          <w:sz w:val="22"/>
        </w:rPr>
        <w:t> </w:t>
      </w:r>
      <w:r>
        <w:rPr>
          <w:sz w:val="22"/>
        </w:rPr>
        <w:t>firmantes.</w:t>
      </w:r>
    </w:p>
    <w:p>
      <w:pPr>
        <w:pStyle w:val="ListParagraph"/>
        <w:numPr>
          <w:ilvl w:val="0"/>
          <w:numId w:val="10"/>
        </w:numPr>
        <w:tabs>
          <w:tab w:pos="1496" w:val="left" w:leader="none"/>
        </w:tabs>
        <w:spacing w:line="276" w:lineRule="auto" w:before="179" w:after="0"/>
        <w:ind w:left="1496" w:right="1143" w:hanging="360"/>
        <w:jc w:val="both"/>
        <w:rPr>
          <w:sz w:val="22"/>
        </w:rPr>
      </w:pPr>
      <w:r>
        <w:rPr>
          <w:sz w:val="22"/>
        </w:rPr>
        <w:t>El incumplimiento de las obligaciones y compromisos asumidos por parte de alguno de los firmantes.</w:t>
      </w:r>
    </w:p>
    <w:p>
      <w:pPr>
        <w:pStyle w:val="ListParagraph"/>
        <w:numPr>
          <w:ilvl w:val="0"/>
          <w:numId w:val="10"/>
        </w:numPr>
        <w:tabs>
          <w:tab w:pos="1496" w:val="left" w:leader="none"/>
        </w:tabs>
        <w:spacing w:line="240" w:lineRule="auto" w:before="140" w:after="0"/>
        <w:ind w:left="1496" w:right="0" w:hanging="360"/>
        <w:jc w:val="left"/>
        <w:rPr>
          <w:sz w:val="22"/>
        </w:rPr>
      </w:pPr>
      <w:r>
        <w:rPr>
          <w:sz w:val="22"/>
        </w:rPr>
        <w:t>Por falta de disponibilidad</w:t>
      </w:r>
      <w:r>
        <w:rPr>
          <w:spacing w:val="-5"/>
          <w:sz w:val="22"/>
        </w:rPr>
        <w:t> </w:t>
      </w:r>
      <w:r>
        <w:rPr>
          <w:sz w:val="22"/>
        </w:rPr>
        <w:t>presupuestaria.</w:t>
      </w:r>
    </w:p>
    <w:p>
      <w:pPr>
        <w:pStyle w:val="ListParagraph"/>
        <w:numPr>
          <w:ilvl w:val="0"/>
          <w:numId w:val="10"/>
        </w:numPr>
        <w:tabs>
          <w:tab w:pos="1496" w:val="left" w:leader="none"/>
        </w:tabs>
        <w:spacing w:line="240" w:lineRule="auto" w:before="182" w:after="0"/>
        <w:ind w:left="1496" w:right="0" w:hanging="360"/>
        <w:jc w:val="left"/>
        <w:rPr>
          <w:sz w:val="22"/>
        </w:rPr>
      </w:pPr>
      <w:r>
        <w:rPr>
          <w:sz w:val="22"/>
        </w:rPr>
        <w:t>Por interés</w:t>
      </w:r>
      <w:r>
        <w:rPr>
          <w:spacing w:val="-3"/>
          <w:sz w:val="22"/>
        </w:rPr>
        <w:t> </w:t>
      </w:r>
      <w:r>
        <w:rPr>
          <w:sz w:val="22"/>
        </w:rPr>
        <w:t>público.</w:t>
      </w:r>
    </w:p>
    <w:p>
      <w:pPr>
        <w:pStyle w:val="BodyText"/>
        <w:spacing w:line="276" w:lineRule="auto" w:before="179"/>
        <w:ind w:left="776" w:right="1090" w:firstLine="360"/>
      </w:pPr>
      <w:r>
        <w:rPr/>
        <w:t>Denunciado el Acuerdo y, en su caso, resuelto éste, se procederá a la liquidación final de la aportación percibida, teniendo en cuenta el estado de ejecución en el que se encuentren en ese momento.</w:t>
      </w:r>
    </w:p>
    <w:p>
      <w:pPr>
        <w:pStyle w:val="BodyText"/>
      </w:pPr>
    </w:p>
    <w:p>
      <w:pPr>
        <w:pStyle w:val="BodyText"/>
        <w:spacing w:before="4"/>
        <w:rPr>
          <w:sz w:val="26"/>
        </w:rPr>
      </w:pPr>
    </w:p>
    <w:p>
      <w:pPr>
        <w:pStyle w:val="Heading2"/>
        <w:spacing w:before="1"/>
      </w:pPr>
      <w:r>
        <w:rPr/>
        <w:t>DÉCIMOSEGUNDA. - RÉGIMEN JURÍDICO APLICABLE.</w:t>
      </w:r>
    </w:p>
    <w:p>
      <w:pPr>
        <w:pStyle w:val="BodyText"/>
        <w:spacing w:before="7"/>
        <w:rPr>
          <w:b/>
          <w:sz w:val="28"/>
        </w:rPr>
      </w:pPr>
    </w:p>
    <w:p>
      <w:pPr>
        <w:pStyle w:val="ListParagraph"/>
        <w:numPr>
          <w:ilvl w:val="0"/>
          <w:numId w:val="11"/>
        </w:numPr>
        <w:tabs>
          <w:tab w:pos="1496" w:val="left" w:leader="none"/>
        </w:tabs>
        <w:spacing w:line="276" w:lineRule="auto" w:before="0" w:after="0"/>
        <w:ind w:left="1496" w:right="1148" w:hanging="360"/>
        <w:jc w:val="both"/>
        <w:rPr>
          <w:sz w:val="22"/>
        </w:rPr>
      </w:pPr>
      <w:r>
        <w:rPr/>
        <w:pict>
          <v:shape style="position:absolute;margin-left:548.528381pt;margin-top:16.816242pt;width:20.75pt;height:257.6500pt;mso-position-horizontal-relative:page;mso-position-vertical-relative:paragraph;z-index:251676672"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13 de 15</w:t>
                  </w:r>
                </w:p>
              </w:txbxContent>
            </v:textbox>
            <w10:wrap type="none"/>
          </v:shape>
        </w:pict>
      </w:r>
      <w:r>
        <w:rPr>
          <w:sz w:val="22"/>
        </w:rPr>
        <w:t>Respecto al convenio, las partes firmantes atendrán a lo dispuesto en el presente Acuerdo, en la resolución de concesión, así como en lo establecido en la Ley 40/2015, de Régimen Jurídico del Sector</w:t>
      </w:r>
      <w:r>
        <w:rPr>
          <w:spacing w:val="-2"/>
          <w:sz w:val="22"/>
        </w:rPr>
        <w:t> </w:t>
      </w:r>
      <w:r>
        <w:rPr>
          <w:sz w:val="22"/>
        </w:rPr>
        <w:t>Público.</w:t>
      </w:r>
    </w:p>
    <w:p>
      <w:pPr>
        <w:pStyle w:val="ListParagraph"/>
        <w:numPr>
          <w:ilvl w:val="0"/>
          <w:numId w:val="11"/>
        </w:numPr>
        <w:tabs>
          <w:tab w:pos="1496" w:val="left" w:leader="none"/>
        </w:tabs>
        <w:spacing w:line="276" w:lineRule="auto" w:before="0" w:after="0"/>
        <w:ind w:left="1496" w:right="1144" w:hanging="360"/>
        <w:jc w:val="both"/>
        <w:rPr>
          <w:sz w:val="22"/>
        </w:rPr>
      </w:pPr>
      <w:r>
        <w:rPr>
          <w:sz w:val="22"/>
        </w:rPr>
        <w:t>Respecto de las subvenciones concedidas, el régimen jurídico aplicable </w:t>
      </w:r>
      <w:r>
        <w:rPr>
          <w:spacing w:val="-3"/>
          <w:sz w:val="22"/>
        </w:rPr>
        <w:t>estará </w:t>
      </w:r>
      <w:r>
        <w:rPr>
          <w:sz w:val="22"/>
        </w:rPr>
        <w:t>definido por lo previsto en el presente Acuerdo, en el propio acto de concesión, y en la normativa general y pertinente aplicación en materia de concesión, gestión, justificación y reintegro de subvenciones públicas </w:t>
      </w:r>
      <w:r>
        <w:rPr>
          <w:spacing w:val="-8"/>
          <w:sz w:val="22"/>
        </w:rPr>
        <w:t>y, </w:t>
      </w:r>
      <w:r>
        <w:rPr>
          <w:sz w:val="22"/>
        </w:rPr>
        <w:t>en especial, en lo dispuesto en la Ley 38/2003 General de Subvenciones, su Reglamento aprobado por el Real Decreto 877/2006, así como en la Ordenanza General del Excmo. Cabildo Insular de</w:t>
      </w:r>
      <w:r>
        <w:rPr>
          <w:spacing w:val="-2"/>
          <w:sz w:val="22"/>
        </w:rPr>
        <w:t> </w:t>
      </w:r>
      <w:r>
        <w:rPr>
          <w:sz w:val="22"/>
        </w:rPr>
        <w:t>Lanzarote.</w:t>
      </w:r>
    </w:p>
    <w:p>
      <w:pPr>
        <w:pStyle w:val="ListParagraph"/>
        <w:numPr>
          <w:ilvl w:val="0"/>
          <w:numId w:val="11"/>
        </w:numPr>
        <w:tabs>
          <w:tab w:pos="1496" w:val="left" w:leader="none"/>
        </w:tabs>
        <w:spacing w:line="276" w:lineRule="auto" w:before="1" w:after="0"/>
        <w:ind w:left="1496" w:right="1148" w:hanging="360"/>
        <w:jc w:val="both"/>
        <w:rPr>
          <w:sz w:val="22"/>
        </w:rPr>
      </w:pPr>
      <w:r>
        <w:rPr>
          <w:sz w:val="22"/>
        </w:rPr>
        <w:t>Respecto a las infracciones y sanciones en materia de subvenciones se estará a lo dispuesto en el Título IV de la Ley 38/2003, de 17 de noviembre, General de Subvenciones, en la Ley 39/2015, de 1 de octubre, del Procedimiento Administrativo Común de las Administraciones Públicas, así como aquella otra normativa de pertinente</w:t>
      </w:r>
      <w:r>
        <w:rPr>
          <w:spacing w:val="-5"/>
          <w:sz w:val="22"/>
        </w:rPr>
        <w:t> </w:t>
      </w:r>
      <w:r>
        <w:rPr>
          <w:sz w:val="22"/>
        </w:rPr>
        <w:t>aplicación.</w:t>
      </w:r>
    </w:p>
    <w:p>
      <w:pPr>
        <w:pStyle w:val="ListParagraph"/>
        <w:numPr>
          <w:ilvl w:val="0"/>
          <w:numId w:val="11"/>
        </w:numPr>
        <w:tabs>
          <w:tab w:pos="1496" w:val="left" w:leader="none"/>
        </w:tabs>
        <w:spacing w:line="276" w:lineRule="auto" w:before="0" w:after="0"/>
        <w:ind w:left="1496" w:right="1149" w:hanging="360"/>
        <w:jc w:val="both"/>
        <w:rPr>
          <w:sz w:val="22"/>
        </w:rPr>
      </w:pPr>
      <w:r>
        <w:rPr>
          <w:sz w:val="22"/>
        </w:rPr>
        <w:t>Respecto a la protección de datos de carácter personal, se estará a lo dispuesto en el Reglamento (UE) 2016/679, de 27 de abril, del Parlamento Europeo y del Consejo relativo a la protección de las personas físicas en lo que respecta al tratamiento de datos personales y a la libre circulación de estos datos, Reglamento General de protección de datos (RGPD), la Ley Orgánica 3/2018, de 5 de diciembre,</w:t>
      </w:r>
      <w:r>
        <w:rPr>
          <w:spacing w:val="42"/>
          <w:sz w:val="22"/>
        </w:rPr>
        <w:t> </w:t>
      </w:r>
      <w:r>
        <w:rPr>
          <w:sz w:val="22"/>
        </w:rPr>
        <w:t>de</w:t>
      </w:r>
      <w:r>
        <w:rPr>
          <w:spacing w:val="44"/>
          <w:sz w:val="22"/>
        </w:rPr>
        <w:t> </w:t>
      </w:r>
      <w:r>
        <w:rPr>
          <w:sz w:val="22"/>
        </w:rPr>
        <w:t>Protección</w:t>
      </w:r>
      <w:r>
        <w:rPr>
          <w:spacing w:val="43"/>
          <w:sz w:val="22"/>
        </w:rPr>
        <w:t> </w:t>
      </w:r>
      <w:r>
        <w:rPr>
          <w:sz w:val="22"/>
        </w:rPr>
        <w:t>de</w:t>
      </w:r>
      <w:r>
        <w:rPr>
          <w:spacing w:val="44"/>
          <w:sz w:val="22"/>
        </w:rPr>
        <w:t> </w:t>
      </w:r>
      <w:r>
        <w:rPr>
          <w:sz w:val="22"/>
        </w:rPr>
        <w:t>Datos</w:t>
      </w:r>
      <w:r>
        <w:rPr>
          <w:spacing w:val="42"/>
          <w:sz w:val="22"/>
        </w:rPr>
        <w:t> </w:t>
      </w:r>
      <w:r>
        <w:rPr>
          <w:sz w:val="22"/>
        </w:rPr>
        <w:t>Personales</w:t>
      </w:r>
      <w:r>
        <w:rPr>
          <w:spacing w:val="43"/>
          <w:sz w:val="22"/>
        </w:rPr>
        <w:t> </w:t>
      </w:r>
      <w:r>
        <w:rPr>
          <w:sz w:val="22"/>
        </w:rPr>
        <w:t>y</w:t>
      </w:r>
      <w:r>
        <w:rPr>
          <w:spacing w:val="43"/>
          <w:sz w:val="22"/>
        </w:rPr>
        <w:t> </w:t>
      </w:r>
      <w:r>
        <w:rPr>
          <w:sz w:val="22"/>
        </w:rPr>
        <w:t>Garantía</w:t>
      </w:r>
      <w:r>
        <w:rPr>
          <w:spacing w:val="44"/>
          <w:sz w:val="22"/>
        </w:rPr>
        <w:t> </w:t>
      </w:r>
      <w:r>
        <w:rPr>
          <w:sz w:val="22"/>
        </w:rPr>
        <w:t>de</w:t>
      </w:r>
      <w:r>
        <w:rPr>
          <w:spacing w:val="41"/>
          <w:sz w:val="22"/>
        </w:rPr>
        <w:t> </w:t>
      </w:r>
      <w:r>
        <w:rPr>
          <w:sz w:val="22"/>
        </w:rPr>
        <w:t>los</w:t>
      </w:r>
      <w:r>
        <w:rPr>
          <w:spacing w:val="45"/>
          <w:sz w:val="22"/>
        </w:rPr>
        <w:t> </w:t>
      </w:r>
      <w:r>
        <w:rPr>
          <w:sz w:val="22"/>
        </w:rPr>
        <w:t>Derechos</w:t>
      </w:r>
      <w:r>
        <w:rPr>
          <w:spacing w:val="42"/>
          <w:sz w:val="22"/>
        </w:rPr>
        <w:t> </w:t>
      </w:r>
      <w:r>
        <w:rPr>
          <w:sz w:val="22"/>
        </w:rPr>
        <w:t>Digitales,</w:t>
      </w:r>
      <w:r>
        <w:rPr>
          <w:spacing w:val="43"/>
          <w:sz w:val="22"/>
        </w:rPr>
        <w:t> </w:t>
      </w:r>
      <w:r>
        <w:rPr>
          <w:sz w:val="22"/>
        </w:rPr>
        <w:t>así</w:t>
      </w:r>
      <w:r>
        <w:rPr>
          <w:spacing w:val="43"/>
          <w:sz w:val="22"/>
        </w:rPr>
        <w:t> </w:t>
      </w:r>
      <w:r>
        <w:rPr>
          <w:sz w:val="22"/>
        </w:rPr>
        <w:t>como,</w:t>
      </w:r>
    </w:p>
    <w:p>
      <w:pPr>
        <w:spacing w:after="0" w:line="276" w:lineRule="auto"/>
        <w:jc w:val="both"/>
        <w:rPr>
          <w:sz w:val="22"/>
        </w:rPr>
        <w:sectPr>
          <w:pgSz w:w="11910" w:h="16840"/>
          <w:pgMar w:header="502" w:footer="1053" w:top="2000" w:bottom="1240" w:left="360" w:right="0"/>
        </w:sectPr>
      </w:pPr>
    </w:p>
    <w:p>
      <w:pPr>
        <w:pStyle w:val="BodyText"/>
        <w:spacing w:before="1"/>
        <w:rPr>
          <w:sz w:val="26"/>
        </w:rPr>
      </w:pPr>
    </w:p>
    <w:p>
      <w:pPr>
        <w:pStyle w:val="BodyText"/>
        <w:spacing w:line="276" w:lineRule="auto" w:before="56"/>
        <w:ind w:left="1496" w:right="1154"/>
        <w:jc w:val="both"/>
      </w:pPr>
      <w:r>
        <w:rPr/>
        <w:t>aquella otra normativa reguladora de la protección de datos de carácter personal que sea de aplicación durante la vigencia de este convenio.</w:t>
      </w:r>
    </w:p>
    <w:p>
      <w:pPr>
        <w:pStyle w:val="BodyText"/>
        <w:spacing w:before="5"/>
        <w:rPr>
          <w:sz w:val="25"/>
        </w:rPr>
      </w:pPr>
    </w:p>
    <w:p>
      <w:pPr>
        <w:pStyle w:val="Heading2"/>
      </w:pPr>
      <w:r>
        <w:rPr/>
        <w:t>DECIMOTERCERA. - RESOLUCIÓN DE CONFLICTOS.</w:t>
      </w:r>
    </w:p>
    <w:p>
      <w:pPr>
        <w:pStyle w:val="BodyText"/>
        <w:spacing w:before="7"/>
        <w:rPr>
          <w:b/>
          <w:sz w:val="28"/>
        </w:rPr>
      </w:pPr>
    </w:p>
    <w:p>
      <w:pPr>
        <w:pStyle w:val="BodyText"/>
        <w:spacing w:before="1"/>
        <w:ind w:left="1486"/>
        <w:jc w:val="both"/>
        <w:rPr>
          <w:b/>
        </w:rPr>
      </w:pPr>
      <w:r>
        <w:rPr/>
        <w:t>Mediante la firma del presente convenio las partes se comprometen a resolver, de </w:t>
      </w:r>
      <w:r>
        <w:rPr>
          <w:b/>
        </w:rPr>
        <w:t>mutuo acuerdo,</w:t>
      </w:r>
    </w:p>
    <w:p>
      <w:pPr>
        <w:pStyle w:val="BodyText"/>
        <w:spacing w:before="39"/>
        <w:ind w:left="776"/>
        <w:jc w:val="both"/>
      </w:pPr>
      <w:r>
        <w:rPr/>
        <w:t>las incidencias que puedan surgir durante su desarrollo y ejecución.</w:t>
      </w:r>
    </w:p>
    <w:p>
      <w:pPr>
        <w:pStyle w:val="BodyText"/>
        <w:spacing w:line="276" w:lineRule="auto" w:before="42"/>
        <w:ind w:left="776" w:right="1130" w:firstLine="710"/>
        <w:jc w:val="both"/>
      </w:pPr>
      <w:r>
        <w:rPr/>
        <w:t>Las cuestiones litigiosas que surjan y que no puedan resolverse por la Comisión de Seguimiento/Responsable de Convenio prevista en el presente convenio, se someterán al conocimiento y competencia de los Juzgados y Tribunales de lo contencioso-administrativo, de conformidad con la Ley 29/1998, de 13 de julio, reguladora de la Jurisdicción Contencioso-administrativa.</w:t>
      </w:r>
    </w:p>
    <w:p>
      <w:pPr>
        <w:pStyle w:val="BodyText"/>
      </w:pPr>
    </w:p>
    <w:p>
      <w:pPr>
        <w:pStyle w:val="BodyText"/>
        <w:spacing w:before="8"/>
        <w:rPr>
          <w:sz w:val="28"/>
        </w:rPr>
      </w:pPr>
    </w:p>
    <w:p>
      <w:pPr>
        <w:pStyle w:val="Heading2"/>
      </w:pPr>
      <w:r>
        <w:rPr/>
        <w:t>DÉCIMOCUARTA. - FISCALIZACIÓN.</w:t>
      </w:r>
    </w:p>
    <w:p>
      <w:pPr>
        <w:pStyle w:val="BodyText"/>
        <w:spacing w:before="7"/>
        <w:rPr>
          <w:b/>
          <w:sz w:val="28"/>
        </w:rPr>
      </w:pPr>
    </w:p>
    <w:p>
      <w:pPr>
        <w:pStyle w:val="BodyText"/>
        <w:spacing w:line="276" w:lineRule="auto"/>
        <w:ind w:left="776" w:right="1150"/>
        <w:jc w:val="both"/>
      </w:pPr>
      <w:r>
        <w:rPr/>
        <w:t>El</w:t>
      </w:r>
      <w:r>
        <w:rPr>
          <w:spacing w:val="-6"/>
        </w:rPr>
        <w:t> </w:t>
      </w:r>
      <w:r>
        <w:rPr/>
        <w:t>presente</w:t>
      </w:r>
      <w:r>
        <w:rPr>
          <w:spacing w:val="-7"/>
        </w:rPr>
        <w:t> </w:t>
      </w:r>
      <w:r>
        <w:rPr/>
        <w:t>convenio,</w:t>
      </w:r>
      <w:r>
        <w:rPr>
          <w:spacing w:val="-5"/>
        </w:rPr>
        <w:t> </w:t>
      </w:r>
      <w:r>
        <w:rPr/>
        <w:t>en</w:t>
      </w:r>
      <w:r>
        <w:rPr>
          <w:spacing w:val="-5"/>
        </w:rPr>
        <w:t> </w:t>
      </w:r>
      <w:r>
        <w:rPr/>
        <w:t>cumplimiento</w:t>
      </w:r>
      <w:r>
        <w:rPr>
          <w:spacing w:val="-6"/>
        </w:rPr>
        <w:t> </w:t>
      </w:r>
      <w:r>
        <w:rPr/>
        <w:t>de</w:t>
      </w:r>
      <w:r>
        <w:rPr>
          <w:spacing w:val="-5"/>
        </w:rPr>
        <w:t> </w:t>
      </w:r>
      <w:r>
        <w:rPr/>
        <w:t>la</w:t>
      </w:r>
      <w:r>
        <w:rPr>
          <w:spacing w:val="-5"/>
        </w:rPr>
        <w:t> </w:t>
      </w:r>
      <w:r>
        <w:rPr/>
        <w:t>legislación</w:t>
      </w:r>
      <w:r>
        <w:rPr>
          <w:spacing w:val="-5"/>
        </w:rPr>
        <w:t> </w:t>
      </w:r>
      <w:r>
        <w:rPr/>
        <w:t>de</w:t>
      </w:r>
      <w:r>
        <w:rPr>
          <w:spacing w:val="-6"/>
        </w:rPr>
        <w:t> </w:t>
      </w:r>
      <w:r>
        <w:rPr/>
        <w:t>procedimiento</w:t>
      </w:r>
      <w:r>
        <w:rPr>
          <w:spacing w:val="-5"/>
        </w:rPr>
        <w:t> </w:t>
      </w:r>
      <w:r>
        <w:rPr/>
        <w:t>administrativo</w:t>
      </w:r>
      <w:r>
        <w:rPr>
          <w:spacing w:val="-6"/>
        </w:rPr>
        <w:t> </w:t>
      </w:r>
      <w:r>
        <w:rPr/>
        <w:t>y</w:t>
      </w:r>
      <w:r>
        <w:rPr>
          <w:spacing w:val="-5"/>
        </w:rPr>
        <w:t> </w:t>
      </w:r>
      <w:r>
        <w:rPr/>
        <w:t>régimen</w:t>
      </w:r>
      <w:r>
        <w:rPr>
          <w:spacing w:val="-6"/>
        </w:rPr>
        <w:t> </w:t>
      </w:r>
      <w:r>
        <w:rPr/>
        <w:t>jurídico, así como con arreglo a lo establecido en el art. 214 del RD Legislativo 2/2004 (TRLRHL) y a lo señalado en el RD</w:t>
      </w:r>
      <w:r>
        <w:rPr>
          <w:spacing w:val="-3"/>
        </w:rPr>
        <w:t> </w:t>
      </w:r>
      <w:r>
        <w:rPr/>
        <w:t>424/2017,</w:t>
      </w:r>
      <w:r>
        <w:rPr>
          <w:spacing w:val="-3"/>
        </w:rPr>
        <w:t> </w:t>
      </w:r>
      <w:r>
        <w:rPr/>
        <w:t>de</w:t>
      </w:r>
      <w:r>
        <w:rPr>
          <w:spacing w:val="-2"/>
        </w:rPr>
        <w:t> </w:t>
      </w:r>
      <w:r>
        <w:rPr/>
        <w:t>28</w:t>
      </w:r>
      <w:r>
        <w:rPr>
          <w:spacing w:val="-3"/>
        </w:rPr>
        <w:t> </w:t>
      </w:r>
      <w:r>
        <w:rPr/>
        <w:t>de</w:t>
      </w:r>
      <w:r>
        <w:rPr>
          <w:spacing w:val="-3"/>
        </w:rPr>
        <w:t> </w:t>
      </w:r>
      <w:r>
        <w:rPr/>
        <w:t>abril,</w:t>
      </w:r>
      <w:r>
        <w:rPr>
          <w:spacing w:val="-2"/>
        </w:rPr>
        <w:t> </w:t>
      </w:r>
      <w:r>
        <w:rPr/>
        <w:t>por</w:t>
      </w:r>
      <w:r>
        <w:rPr>
          <w:spacing w:val="-2"/>
        </w:rPr>
        <w:t> </w:t>
      </w:r>
      <w:r>
        <w:rPr/>
        <w:t>el</w:t>
      </w:r>
      <w:r>
        <w:rPr>
          <w:spacing w:val="-3"/>
        </w:rPr>
        <w:t> </w:t>
      </w:r>
      <w:r>
        <w:rPr/>
        <w:t>que</w:t>
      </w:r>
      <w:r>
        <w:rPr>
          <w:spacing w:val="-3"/>
        </w:rPr>
        <w:t> </w:t>
      </w:r>
      <w:r>
        <w:rPr/>
        <w:t>se</w:t>
      </w:r>
      <w:r>
        <w:rPr>
          <w:spacing w:val="-3"/>
        </w:rPr>
        <w:t> </w:t>
      </w:r>
      <w:r>
        <w:rPr/>
        <w:t>regula</w:t>
      </w:r>
      <w:r>
        <w:rPr>
          <w:spacing w:val="-2"/>
        </w:rPr>
        <w:t> </w:t>
      </w:r>
      <w:r>
        <w:rPr/>
        <w:t>el</w:t>
      </w:r>
      <w:r>
        <w:rPr>
          <w:spacing w:val="-2"/>
        </w:rPr>
        <w:t> </w:t>
      </w:r>
      <w:r>
        <w:rPr/>
        <w:t>régimen</w:t>
      </w:r>
      <w:r>
        <w:rPr>
          <w:spacing w:val="-2"/>
        </w:rPr>
        <w:t> </w:t>
      </w:r>
      <w:r>
        <w:rPr/>
        <w:t>jurídico</w:t>
      </w:r>
      <w:r>
        <w:rPr>
          <w:spacing w:val="-4"/>
        </w:rPr>
        <w:t> </w:t>
      </w:r>
      <w:r>
        <w:rPr/>
        <w:t>del</w:t>
      </w:r>
      <w:r>
        <w:rPr>
          <w:spacing w:val="-4"/>
        </w:rPr>
        <w:t> </w:t>
      </w:r>
      <w:r>
        <w:rPr/>
        <w:t>control</w:t>
      </w:r>
      <w:r>
        <w:rPr>
          <w:spacing w:val="-3"/>
        </w:rPr>
        <w:t> </w:t>
      </w:r>
      <w:r>
        <w:rPr/>
        <w:t>interno</w:t>
      </w:r>
      <w:r>
        <w:rPr>
          <w:spacing w:val="-4"/>
        </w:rPr>
        <w:t> </w:t>
      </w:r>
      <w:r>
        <w:rPr/>
        <w:t>en</w:t>
      </w:r>
      <w:r>
        <w:rPr>
          <w:spacing w:val="-2"/>
        </w:rPr>
        <w:t> </w:t>
      </w:r>
      <w:r>
        <w:rPr/>
        <w:t>las</w:t>
      </w:r>
      <w:r>
        <w:rPr>
          <w:spacing w:val="-2"/>
        </w:rPr>
        <w:t> </w:t>
      </w:r>
      <w:r>
        <w:rPr/>
        <w:t>entidades</w:t>
      </w:r>
      <w:r>
        <w:rPr>
          <w:spacing w:val="-2"/>
        </w:rPr>
        <w:t> </w:t>
      </w:r>
      <w:r>
        <w:rPr/>
        <w:t>del Sector Público Local, ha sido remitido a la Intervención de Fondos, donde se ha procedido a su fiscalización previa con el resultado de CONFORMIDAD, mediante informe de fecha 22 de octubre de</w:t>
      </w:r>
      <w:r>
        <w:rPr>
          <w:spacing w:val="-33"/>
        </w:rPr>
        <w:t> </w:t>
      </w:r>
      <w:r>
        <w:rPr/>
        <w:t>2024.</w:t>
      </w:r>
    </w:p>
    <w:p>
      <w:pPr>
        <w:pStyle w:val="BodyText"/>
        <w:spacing w:before="5"/>
        <w:rPr>
          <w:sz w:val="25"/>
        </w:rPr>
      </w:pPr>
    </w:p>
    <w:p>
      <w:pPr>
        <w:pStyle w:val="Heading2"/>
      </w:pPr>
      <w:r>
        <w:rPr/>
        <w:t>DÉCIMOQUINTA. - PUBLICIDAD Y REGISTRO.</w:t>
      </w:r>
    </w:p>
    <w:p>
      <w:pPr>
        <w:pStyle w:val="BodyText"/>
        <w:spacing w:before="8"/>
        <w:rPr>
          <w:b/>
          <w:sz w:val="28"/>
        </w:rPr>
      </w:pPr>
    </w:p>
    <w:p>
      <w:pPr>
        <w:spacing w:line="276" w:lineRule="auto" w:before="0"/>
        <w:ind w:left="776" w:right="1135" w:firstLine="710"/>
        <w:jc w:val="both"/>
        <w:rPr>
          <w:sz w:val="22"/>
        </w:rPr>
      </w:pPr>
      <w:r>
        <w:rPr/>
        <w:pict>
          <v:shape style="position:absolute;margin-left:548.528381pt;margin-top:41.916218pt;width:20.75pt;height:257.6500pt;mso-position-horizontal-relative:page;mso-position-vertical-relative:paragraph;z-index:251677696"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14 de 15</w:t>
                  </w:r>
                </w:p>
              </w:txbxContent>
            </v:textbox>
            <w10:wrap type="none"/>
          </v:shape>
        </w:pict>
      </w:r>
      <w:r>
        <w:rPr>
          <w:sz w:val="22"/>
        </w:rPr>
        <w:t>El presente convenio será objeto de inscripción en el </w:t>
      </w:r>
      <w:r>
        <w:rPr>
          <w:b/>
          <w:sz w:val="22"/>
        </w:rPr>
        <w:t>Registro de Convenios </w:t>
      </w:r>
      <w:r>
        <w:rPr>
          <w:sz w:val="22"/>
        </w:rPr>
        <w:t>del Cabildo de Lanzarote y será publicado en el </w:t>
      </w:r>
      <w:r>
        <w:rPr>
          <w:b/>
          <w:sz w:val="22"/>
        </w:rPr>
        <w:t>Portal de Transparencia </w:t>
      </w:r>
      <w:r>
        <w:rPr>
          <w:sz w:val="22"/>
        </w:rPr>
        <w:t>de la Corporación (web corporativa y sede electrónica).</w:t>
      </w:r>
    </w:p>
    <w:p>
      <w:pPr>
        <w:pStyle w:val="BodyText"/>
        <w:spacing w:line="276" w:lineRule="auto"/>
        <w:ind w:left="776" w:right="1146"/>
        <w:jc w:val="both"/>
      </w:pPr>
      <w:r>
        <w:rPr/>
        <w:t>Asimismo, la difusión del presente convenio podrá realizarse por cualquier medio de comunicación que se considere adecuado por las partes.</w:t>
      </w:r>
    </w:p>
    <w:p>
      <w:pPr>
        <w:pStyle w:val="BodyText"/>
        <w:spacing w:before="4"/>
        <w:rPr>
          <w:sz w:val="25"/>
        </w:rPr>
      </w:pPr>
    </w:p>
    <w:p>
      <w:pPr>
        <w:pStyle w:val="Heading2"/>
        <w:rPr>
          <w:b w:val="0"/>
        </w:rPr>
      </w:pPr>
      <w:r>
        <w:rPr/>
        <w:t>DÉCIMOSEXTA. - DIFUSIÓN DEL CONVENIO</w:t>
      </w:r>
      <w:r>
        <w:rPr>
          <w:b w:val="0"/>
        </w:rPr>
        <w:t>.</w:t>
      </w:r>
    </w:p>
    <w:p>
      <w:pPr>
        <w:pStyle w:val="BodyText"/>
        <w:spacing w:before="8"/>
        <w:rPr>
          <w:sz w:val="28"/>
        </w:rPr>
      </w:pPr>
    </w:p>
    <w:p>
      <w:pPr>
        <w:pStyle w:val="BodyText"/>
        <w:spacing w:line="276" w:lineRule="auto"/>
        <w:ind w:left="776" w:right="1149" w:firstLine="710"/>
        <w:jc w:val="both"/>
      </w:pPr>
      <w:r>
        <w:rPr/>
        <w:t>Se</w:t>
      </w:r>
      <w:r>
        <w:rPr>
          <w:spacing w:val="-6"/>
        </w:rPr>
        <w:t> </w:t>
      </w:r>
      <w:r>
        <w:rPr/>
        <w:t>hará</w:t>
      </w:r>
      <w:r>
        <w:rPr>
          <w:spacing w:val="-5"/>
        </w:rPr>
        <w:t> </w:t>
      </w:r>
      <w:r>
        <w:rPr>
          <w:spacing w:val="-4"/>
        </w:rPr>
        <w:t>constar,</w:t>
      </w:r>
      <w:r>
        <w:rPr>
          <w:spacing w:val="-5"/>
        </w:rPr>
        <w:t> </w:t>
      </w:r>
      <w:r>
        <w:rPr/>
        <w:t>de</w:t>
      </w:r>
      <w:r>
        <w:rPr>
          <w:spacing w:val="-6"/>
        </w:rPr>
        <w:t> </w:t>
      </w:r>
      <w:r>
        <w:rPr/>
        <w:t>forma</w:t>
      </w:r>
      <w:r>
        <w:rPr>
          <w:spacing w:val="-5"/>
        </w:rPr>
        <w:t> </w:t>
      </w:r>
      <w:r>
        <w:rPr/>
        <w:t>visible,</w:t>
      </w:r>
      <w:r>
        <w:rPr>
          <w:spacing w:val="-6"/>
        </w:rPr>
        <w:t> </w:t>
      </w:r>
      <w:r>
        <w:rPr/>
        <w:t>en</w:t>
      </w:r>
      <w:r>
        <w:rPr>
          <w:spacing w:val="-5"/>
        </w:rPr>
        <w:t> </w:t>
      </w:r>
      <w:r>
        <w:rPr/>
        <w:t>cuanto</w:t>
      </w:r>
      <w:r>
        <w:rPr>
          <w:spacing w:val="-7"/>
        </w:rPr>
        <w:t> </w:t>
      </w:r>
      <w:r>
        <w:rPr/>
        <w:t>a</w:t>
      </w:r>
      <w:r>
        <w:rPr>
          <w:spacing w:val="-7"/>
        </w:rPr>
        <w:t> </w:t>
      </w:r>
      <w:r>
        <w:rPr/>
        <w:t>material</w:t>
      </w:r>
      <w:r>
        <w:rPr>
          <w:spacing w:val="-4"/>
        </w:rPr>
        <w:t> </w:t>
      </w:r>
      <w:r>
        <w:rPr/>
        <w:t>impreso,</w:t>
      </w:r>
      <w:r>
        <w:rPr>
          <w:spacing w:val="-6"/>
        </w:rPr>
        <w:t> </w:t>
      </w:r>
      <w:r>
        <w:rPr/>
        <w:t>gráfico,</w:t>
      </w:r>
      <w:r>
        <w:rPr>
          <w:spacing w:val="-6"/>
        </w:rPr>
        <w:t> </w:t>
      </w:r>
      <w:r>
        <w:rPr/>
        <w:t>audiovisual</w:t>
      </w:r>
      <w:r>
        <w:rPr>
          <w:spacing w:val="-7"/>
        </w:rPr>
        <w:t> </w:t>
      </w:r>
      <w:r>
        <w:rPr/>
        <w:t>y</w:t>
      </w:r>
      <w:r>
        <w:rPr>
          <w:spacing w:val="-5"/>
        </w:rPr>
        <w:t> </w:t>
      </w:r>
      <w:r>
        <w:rPr/>
        <w:t>otro</w:t>
      </w:r>
      <w:r>
        <w:rPr>
          <w:spacing w:val="-6"/>
        </w:rPr>
        <w:t> </w:t>
      </w:r>
      <w:r>
        <w:rPr/>
        <w:t>se</w:t>
      </w:r>
      <w:r>
        <w:rPr>
          <w:spacing w:val="-7"/>
        </w:rPr>
        <w:t> </w:t>
      </w:r>
      <w:r>
        <w:rPr/>
        <w:t>refiera, así como en las prendas de trabajo, en su caso, donde deberá constar la participación del Servicio Canario de Empleo, del Cabildo y el Ayuntamiento a </w:t>
      </w:r>
      <w:r>
        <w:rPr>
          <w:spacing w:val="-3"/>
        </w:rPr>
        <w:t>través </w:t>
      </w:r>
      <w:r>
        <w:rPr/>
        <w:t>de los logos e imágenes oficiales. Ambos logotipos serán del mismo tamaño, quedando prohibida la inclusión de cualquier otra mención y/o referencia que lleve a equívoco.</w:t>
      </w:r>
    </w:p>
    <w:p>
      <w:pPr>
        <w:pStyle w:val="BodyText"/>
        <w:spacing w:line="276" w:lineRule="auto" w:before="2"/>
        <w:ind w:left="776" w:right="1135" w:firstLine="710"/>
        <w:jc w:val="both"/>
      </w:pPr>
      <w:r>
        <w:rPr/>
        <w:t>En cuanto a la publicidad estática en las Instalaciones, se colocarán carteles visibles en el lugar donde se desarrollen todas las acciones de los proyectos presentados. El cartel anunciador tendrá un tamaño de 42 cm x 29,7 cm, encontrándose el diseño del mismo en el </w:t>
      </w:r>
      <w:r>
        <w:rPr>
          <w:b/>
        </w:rPr>
        <w:t>Anexo VIII</w:t>
      </w:r>
      <w:r>
        <w:rPr/>
        <w:t>. Los carteles deberán mantenerse colocados durante </w:t>
      </w:r>
      <w:r>
        <w:rPr>
          <w:b/>
        </w:rPr>
        <w:t>todo el periodo de ejecución del proyecto </w:t>
      </w:r>
      <w:r>
        <w:rPr/>
        <w:t>y ser conservados una vez retirados, junto con el resto de la documentación.</w:t>
      </w:r>
    </w:p>
    <w:p>
      <w:pPr>
        <w:spacing w:after="0" w:line="276" w:lineRule="auto"/>
        <w:jc w:val="both"/>
        <w:sectPr>
          <w:pgSz w:w="11910" w:h="16840"/>
          <w:pgMar w:header="502" w:footer="1053" w:top="2000" w:bottom="1260" w:left="360" w:right="0"/>
        </w:sectPr>
      </w:pPr>
    </w:p>
    <w:p>
      <w:pPr>
        <w:pStyle w:val="BodyText"/>
        <w:spacing w:before="1"/>
        <w:rPr>
          <w:sz w:val="26"/>
        </w:rPr>
      </w:pPr>
    </w:p>
    <w:p>
      <w:pPr>
        <w:pStyle w:val="Heading2"/>
        <w:spacing w:before="56"/>
      </w:pPr>
      <w:r>
        <w:rPr/>
        <w:t>DÉCIMOSEPTIMA. - DEBER DE COLABORACIÓN.</w:t>
      </w:r>
    </w:p>
    <w:p>
      <w:pPr>
        <w:pStyle w:val="BodyText"/>
        <w:spacing w:before="9"/>
        <w:rPr>
          <w:b/>
          <w:sz w:val="28"/>
        </w:rPr>
      </w:pPr>
    </w:p>
    <w:p>
      <w:pPr>
        <w:pStyle w:val="BodyText"/>
        <w:spacing w:line="276" w:lineRule="auto"/>
        <w:ind w:left="776" w:right="1147" w:firstLine="710"/>
        <w:jc w:val="both"/>
      </w:pPr>
      <w:r>
        <w:rPr/>
        <w:t>Las partes firmantes del presente Acuerdo colaborarán en todo momento bajo los principios de buena fe, confianza legítima y lealtad institucional, de eficacia en el cumplimiento de los objetivos fijados y Cooperación, colaboración y coordinación entre las Administraciones Públicas (artículo 3, apartados e, h y k de la Ley 40/2015, de 1 de octubre, de Régimen Jurídico del Sector Público, para lograr el correcto desenvolvimiento de las actuaciones previstas en el mismo, comprometiéndose a fomentar la coordinación en las diferentes iniciativas que se realicen, en concordancia con lo establecido en el presente documento.</w:t>
      </w:r>
    </w:p>
    <w:p>
      <w:pPr>
        <w:pStyle w:val="BodyText"/>
        <w:spacing w:before="6"/>
        <w:rPr>
          <w:sz w:val="25"/>
        </w:rPr>
      </w:pPr>
    </w:p>
    <w:p>
      <w:pPr>
        <w:pStyle w:val="BodyText"/>
        <w:spacing w:line="276" w:lineRule="auto"/>
        <w:ind w:left="776" w:right="1150" w:firstLine="710"/>
        <w:jc w:val="both"/>
      </w:pPr>
      <w:r>
        <w:rPr/>
        <w:t>Y en prueba de conformidad, comprometiéndose las partes a su más exacto cumplimiento, firman el presente convenio.</w:t>
      </w:r>
    </w:p>
    <w:p>
      <w:pPr>
        <w:pStyle w:val="BodyText"/>
        <w:rPr>
          <w:sz w:val="20"/>
        </w:rPr>
      </w:pPr>
    </w:p>
    <w:p>
      <w:pPr>
        <w:pStyle w:val="BodyText"/>
        <w:rPr>
          <w:sz w:val="20"/>
        </w:rPr>
      </w:pPr>
    </w:p>
    <w:p>
      <w:pPr>
        <w:pStyle w:val="BodyText"/>
        <w:rPr>
          <w:sz w:val="20"/>
        </w:rPr>
      </w:pPr>
    </w:p>
    <w:p>
      <w:pPr>
        <w:pStyle w:val="BodyText"/>
        <w:spacing w:before="2"/>
        <w:rPr>
          <w:sz w:val="14"/>
        </w:rPr>
      </w:pPr>
    </w:p>
    <w:tbl>
      <w:tblPr>
        <w:tblW w:w="0" w:type="auto"/>
        <w:jc w:val="left"/>
        <w:tblInd w:w="1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19"/>
        <w:gridCol w:w="3636"/>
      </w:tblGrid>
      <w:tr>
        <w:trPr>
          <w:trHeight w:val="1026" w:hRule="atLeast"/>
        </w:trPr>
        <w:tc>
          <w:tcPr>
            <w:tcW w:w="4219" w:type="dxa"/>
          </w:tcPr>
          <w:p>
            <w:pPr>
              <w:pStyle w:val="TableParagraph"/>
              <w:spacing w:line="224" w:lineRule="exact" w:before="0"/>
              <w:ind w:left="200"/>
              <w:jc w:val="left"/>
              <w:rPr>
                <w:b/>
                <w:sz w:val="22"/>
              </w:rPr>
            </w:pPr>
            <w:r>
              <w:rPr>
                <w:b/>
                <w:color w:val="000009"/>
                <w:sz w:val="22"/>
              </w:rPr>
              <w:t>Por El Cabildo Insular de Lanzarote,</w:t>
            </w:r>
          </w:p>
          <w:p>
            <w:pPr>
              <w:pStyle w:val="TableParagraph"/>
              <w:spacing w:before="135"/>
              <w:ind w:left="1211"/>
              <w:jc w:val="left"/>
              <w:rPr>
                <w:b/>
                <w:sz w:val="22"/>
              </w:rPr>
            </w:pPr>
            <w:r>
              <w:rPr>
                <w:b/>
                <w:color w:val="000009"/>
                <w:sz w:val="22"/>
              </w:rPr>
              <w:t>El Presidente</w:t>
            </w:r>
          </w:p>
          <w:p>
            <w:pPr>
              <w:pStyle w:val="TableParagraph"/>
              <w:spacing w:line="244" w:lineRule="exact" w:before="134"/>
              <w:ind w:left="494"/>
              <w:jc w:val="left"/>
              <w:rPr>
                <w:b/>
                <w:sz w:val="22"/>
              </w:rPr>
            </w:pPr>
            <w:r>
              <w:rPr>
                <w:b/>
                <w:color w:val="000009"/>
                <w:sz w:val="22"/>
              </w:rPr>
              <w:t>D. Oswaldo Betancort García</w:t>
            </w:r>
          </w:p>
        </w:tc>
        <w:tc>
          <w:tcPr>
            <w:tcW w:w="3636" w:type="dxa"/>
          </w:tcPr>
          <w:p>
            <w:pPr>
              <w:pStyle w:val="TableParagraph"/>
              <w:spacing w:line="224" w:lineRule="exact" w:before="0"/>
              <w:ind w:left="807"/>
              <w:jc w:val="left"/>
              <w:rPr>
                <w:b/>
                <w:sz w:val="22"/>
              </w:rPr>
            </w:pPr>
            <w:r>
              <w:rPr>
                <w:b/>
                <w:color w:val="000009"/>
                <w:sz w:val="22"/>
              </w:rPr>
              <w:t>Por El Ayuntamiento de Tías,</w:t>
            </w:r>
          </w:p>
          <w:p>
            <w:pPr>
              <w:pStyle w:val="TableParagraph"/>
              <w:spacing w:before="135"/>
              <w:ind w:left="1683"/>
              <w:jc w:val="left"/>
              <w:rPr>
                <w:b/>
                <w:sz w:val="22"/>
              </w:rPr>
            </w:pPr>
            <w:r>
              <w:rPr>
                <w:b/>
                <w:color w:val="000009"/>
                <w:sz w:val="22"/>
              </w:rPr>
              <w:t>El Alcalde</w:t>
            </w:r>
          </w:p>
          <w:p>
            <w:pPr>
              <w:pStyle w:val="TableParagraph"/>
              <w:spacing w:line="244" w:lineRule="exact" w:before="134"/>
              <w:ind w:left="903"/>
              <w:jc w:val="left"/>
              <w:rPr>
                <w:b/>
                <w:sz w:val="22"/>
              </w:rPr>
            </w:pPr>
            <w:r>
              <w:rPr>
                <w:b/>
                <w:color w:val="000009"/>
                <w:sz w:val="22"/>
              </w:rPr>
              <w:t>D. José Juan Cruz Saavedra</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23"/>
        </w:rPr>
      </w:pPr>
    </w:p>
    <w:p>
      <w:pPr>
        <w:pStyle w:val="Heading1"/>
        <w:spacing w:before="52"/>
        <w:ind w:left="2073" w:right="2432"/>
        <w:jc w:val="center"/>
      </w:pPr>
      <w:r>
        <w:rPr/>
        <w:pict>
          <v:shape style="position:absolute;margin-left:548.528381pt;margin-top:42.868389pt;width:20.75pt;height:257.6500pt;mso-position-horizontal-relative:page;mso-position-vertical-relative:paragraph;z-index:251678720" type="#_x0000_t202" filled="false" stroked="false">
            <v:textbox inset="0,0,0,0" style="layout-flow:vertical;mso-layout-flow-alt:bottom-to-top">
              <w:txbxContent>
                <w:p>
                  <w:pPr>
                    <w:spacing w:line="129" w:lineRule="exact" w:before="16"/>
                    <w:ind w:left="20" w:right="0" w:firstLine="0"/>
                    <w:jc w:val="left"/>
                    <w:rPr>
                      <w:rFonts w:ascii="Arial" w:hAnsi="Arial"/>
                      <w:sz w:val="12"/>
                    </w:rPr>
                  </w:pPr>
                  <w:r>
                    <w:rPr>
                      <w:rFonts w:ascii="Arial" w:hAnsi="Arial"/>
                      <w:sz w:val="12"/>
                    </w:rPr>
                    <w:t>Cód. Validación: 3QMD4PH7T6CC7JEE2WWH73CT6</w:t>
                  </w:r>
                </w:p>
                <w:p>
                  <w:pPr>
                    <w:spacing w:line="120" w:lineRule="exact" w:before="0"/>
                    <w:ind w:left="20" w:right="0" w:firstLine="0"/>
                    <w:jc w:val="left"/>
                    <w:rPr>
                      <w:rFonts w:ascii="Arial" w:hAnsi="Arial"/>
                      <w:sz w:val="12"/>
                    </w:rPr>
                  </w:pPr>
                  <w:r>
                    <w:rPr>
                      <w:rFonts w:ascii="Arial" w:hAnsi="Arial"/>
                      <w:sz w:val="12"/>
                    </w:rPr>
                    <w:t>Verificación: https://cabildodelanzarote.sedelectronica.es/</w:t>
                  </w:r>
                </w:p>
                <w:p>
                  <w:pPr>
                    <w:spacing w:line="129" w:lineRule="exact" w:before="0"/>
                    <w:ind w:left="20" w:right="0" w:firstLine="0"/>
                    <w:jc w:val="left"/>
                    <w:rPr>
                      <w:rFonts w:ascii="Arial" w:hAnsi="Arial"/>
                      <w:sz w:val="12"/>
                    </w:rPr>
                  </w:pPr>
                  <w:r>
                    <w:rPr>
                      <w:rFonts w:ascii="Arial" w:hAnsi="Arial"/>
                      <w:sz w:val="12"/>
                    </w:rPr>
                    <w:t>Documento firmado electrónicamente desde la plataforma esPublico Gestiona | Página 15 de 15</w:t>
                  </w:r>
                </w:p>
              </w:txbxContent>
            </v:textbox>
            <w10:wrap type="none"/>
          </v:shape>
        </w:pict>
      </w:r>
      <w:r>
        <w:rPr/>
        <w:t>- Documento firmado electrónicamente al margen en la fecha inserta -</w:t>
      </w:r>
    </w:p>
    <w:sectPr>
      <w:pgSz w:w="11910" w:h="16840"/>
      <w:pgMar w:header="502" w:footer="1053" w:top="2000" w:bottom="1260" w:left="36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OpenSymbol">
    <w:altName w:val="OpenSymbol"/>
    <w:charset w:val="0"/>
    <w:family w:val="auto"/>
    <w:pitch w:val="variable"/>
  </w:font>
  <w:font w:name="Arial">
    <w:altName w:val="Arial"/>
    <w:charset w:val="0"/>
    <w:family w:val="swiss"/>
    <w:pitch w:val="variable"/>
  </w:font>
  <w:font w:name="Liberation Serif">
    <w:altName w:val="Liberation Serif"/>
    <w:charset w:val="0"/>
    <w:family w:val="roman"/>
    <w:pitch w:val="variable"/>
  </w:font>
  <w:font w:name="Carlito">
    <w:altName w:val="Carlit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5712">
          <wp:simplePos x="0" y="0"/>
          <wp:positionH relativeFrom="page">
            <wp:posOffset>6781292</wp:posOffset>
          </wp:positionH>
          <wp:positionV relativeFrom="page">
            <wp:posOffset>9891900</wp:posOffset>
          </wp:positionV>
          <wp:extent cx="419100" cy="419100"/>
          <wp:effectExtent l="0" t="0" r="0" b="0"/>
          <wp:wrapNone/>
          <wp:docPr id="9" name="image4.png"/>
          <wp:cNvGraphicFramePr>
            <a:graphicFrameLocks noChangeAspect="1"/>
          </wp:cNvGraphicFramePr>
          <a:graphic>
            <a:graphicData uri="http://schemas.openxmlformats.org/drawingml/2006/picture">
              <pic:pic>
                <pic:nvPicPr>
                  <pic:cNvPr id="10" name="image4.png"/>
                  <pic:cNvPicPr/>
                </pic:nvPicPr>
                <pic:blipFill>
                  <a:blip r:embed="rId1" cstate="print"/>
                  <a:stretch>
                    <a:fillRect/>
                  </a:stretch>
                </pic:blipFill>
                <pic:spPr>
                  <a:xfrm>
                    <a:off x="0" y="0"/>
                    <a:ext cx="419100" cy="419100"/>
                  </a:xfrm>
                  <a:prstGeom prst="rect">
                    <a:avLst/>
                  </a:prstGeom>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8784">
          <wp:simplePos x="0" y="0"/>
          <wp:positionH relativeFrom="page">
            <wp:posOffset>6781292</wp:posOffset>
          </wp:positionH>
          <wp:positionV relativeFrom="page">
            <wp:posOffset>9891900</wp:posOffset>
          </wp:positionV>
          <wp:extent cx="419100" cy="419100"/>
          <wp:effectExtent l="0" t="0" r="0" b="0"/>
          <wp:wrapNone/>
          <wp:docPr id="17" name="image4.png"/>
          <wp:cNvGraphicFramePr>
            <a:graphicFrameLocks noChangeAspect="1"/>
          </wp:cNvGraphicFramePr>
          <a:graphic>
            <a:graphicData uri="http://schemas.openxmlformats.org/drawingml/2006/picture">
              <pic:pic>
                <pic:nvPicPr>
                  <pic:cNvPr id="18" name="image4.png"/>
                  <pic:cNvPicPr/>
                </pic:nvPicPr>
                <pic:blipFill>
                  <a:blip r:embed="rId1" cstate="print"/>
                  <a:stretch>
                    <a:fillRect/>
                  </a:stretch>
                </pic:blipFill>
                <pic:spPr>
                  <a:xfrm>
                    <a:off x="0" y="0"/>
                    <a:ext cx="419100" cy="419100"/>
                  </a:xfrm>
                  <a:prstGeom prst="rect">
                    <a:avLst/>
                  </a:prstGeom>
                </pic:spPr>
              </pic:pic>
            </a:graphicData>
          </a:graphic>
        </wp:anchor>
      </w:drawing>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3664">
          <wp:simplePos x="0" y="0"/>
          <wp:positionH relativeFrom="page">
            <wp:posOffset>564515</wp:posOffset>
          </wp:positionH>
          <wp:positionV relativeFrom="page">
            <wp:posOffset>318779</wp:posOffset>
          </wp:positionV>
          <wp:extent cx="2177415" cy="95377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2177415" cy="953770"/>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4688">
          <wp:simplePos x="0" y="0"/>
          <wp:positionH relativeFrom="page">
            <wp:posOffset>564515</wp:posOffset>
          </wp:positionH>
          <wp:positionV relativeFrom="page">
            <wp:posOffset>318779</wp:posOffset>
          </wp:positionV>
          <wp:extent cx="2177415" cy="953770"/>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1" cstate="print"/>
                  <a:stretch>
                    <a:fillRect/>
                  </a:stretch>
                </pic:blipFill>
                <pic:spPr>
                  <a:xfrm>
                    <a:off x="0" y="0"/>
                    <a:ext cx="2177415" cy="953770"/>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6736">
          <wp:simplePos x="0" y="0"/>
          <wp:positionH relativeFrom="page">
            <wp:posOffset>564515</wp:posOffset>
          </wp:positionH>
          <wp:positionV relativeFrom="page">
            <wp:posOffset>318779</wp:posOffset>
          </wp:positionV>
          <wp:extent cx="2177415" cy="953770"/>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1" cstate="print"/>
                  <a:stretch>
                    <a:fillRect/>
                  </a:stretch>
                </pic:blipFill>
                <pic:spPr>
                  <a:xfrm>
                    <a:off x="0" y="0"/>
                    <a:ext cx="2177415" cy="953770"/>
                  </a:xfrm>
                  <a:prstGeom prst="rect">
                    <a:avLst/>
                  </a:prstGeom>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0997760">
          <wp:simplePos x="0" y="0"/>
          <wp:positionH relativeFrom="page">
            <wp:posOffset>564515</wp:posOffset>
          </wp:positionH>
          <wp:positionV relativeFrom="page">
            <wp:posOffset>318779</wp:posOffset>
          </wp:positionV>
          <wp:extent cx="2177415" cy="953770"/>
          <wp:effectExtent l="0" t="0" r="0" b="0"/>
          <wp:wrapNone/>
          <wp:docPr id="15" name="image1.jpeg"/>
          <wp:cNvGraphicFramePr>
            <a:graphicFrameLocks noChangeAspect="1"/>
          </wp:cNvGraphicFramePr>
          <a:graphic>
            <a:graphicData uri="http://schemas.openxmlformats.org/drawingml/2006/picture">
              <pic:pic>
                <pic:nvPicPr>
                  <pic:cNvPr id="16" name="image1.jpeg"/>
                  <pic:cNvPicPr/>
                </pic:nvPicPr>
                <pic:blipFill>
                  <a:blip r:embed="rId1" cstate="print"/>
                  <a:stretch>
                    <a:fillRect/>
                  </a:stretch>
                </pic:blipFill>
                <pic:spPr>
                  <a:xfrm>
                    <a:off x="0" y="0"/>
                    <a:ext cx="2177415" cy="95377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
      <w:numFmt w:val="decimal"/>
      <w:lvlText w:val="%1."/>
      <w:lvlJc w:val="left"/>
      <w:pPr>
        <w:ind w:left="1496" w:hanging="360"/>
        <w:jc w:val="left"/>
      </w:pPr>
      <w:rPr>
        <w:rFonts w:hint="default" w:ascii="Carlito" w:hAnsi="Carlito" w:eastAsia="Carlito" w:cs="Carlito"/>
        <w:spacing w:val="-25"/>
        <w:w w:val="98"/>
        <w:sz w:val="22"/>
        <w:szCs w:val="22"/>
        <w:lang w:val="es-es" w:eastAsia="es-es" w:bidi="es-es"/>
      </w:rPr>
    </w:lvl>
    <w:lvl w:ilvl="1">
      <w:start w:val="0"/>
      <w:numFmt w:val="bullet"/>
      <w:lvlText w:val="•"/>
      <w:lvlJc w:val="left"/>
      <w:pPr>
        <w:ind w:left="2240" w:hanging="360"/>
      </w:pPr>
      <w:rPr>
        <w:rFonts w:hint="default"/>
        <w:lang w:val="es-es" w:eastAsia="es-es" w:bidi="es-es"/>
      </w:rPr>
    </w:lvl>
    <w:lvl w:ilvl="2">
      <w:start w:val="0"/>
      <w:numFmt w:val="bullet"/>
      <w:lvlText w:val="•"/>
      <w:lvlJc w:val="left"/>
      <w:pPr>
        <w:ind w:left="3274" w:hanging="360"/>
      </w:pPr>
      <w:rPr>
        <w:rFonts w:hint="default"/>
        <w:lang w:val="es-es" w:eastAsia="es-es" w:bidi="es-es"/>
      </w:rPr>
    </w:lvl>
    <w:lvl w:ilvl="3">
      <w:start w:val="0"/>
      <w:numFmt w:val="bullet"/>
      <w:lvlText w:val="•"/>
      <w:lvlJc w:val="left"/>
      <w:pPr>
        <w:ind w:left="4308" w:hanging="360"/>
      </w:pPr>
      <w:rPr>
        <w:rFonts w:hint="default"/>
        <w:lang w:val="es-es" w:eastAsia="es-es" w:bidi="es-es"/>
      </w:rPr>
    </w:lvl>
    <w:lvl w:ilvl="4">
      <w:start w:val="0"/>
      <w:numFmt w:val="bullet"/>
      <w:lvlText w:val="•"/>
      <w:lvlJc w:val="left"/>
      <w:pPr>
        <w:ind w:left="5342" w:hanging="360"/>
      </w:pPr>
      <w:rPr>
        <w:rFonts w:hint="default"/>
        <w:lang w:val="es-es" w:eastAsia="es-es" w:bidi="es-es"/>
      </w:rPr>
    </w:lvl>
    <w:lvl w:ilvl="5">
      <w:start w:val="0"/>
      <w:numFmt w:val="bullet"/>
      <w:lvlText w:val="•"/>
      <w:lvlJc w:val="left"/>
      <w:pPr>
        <w:ind w:left="6376" w:hanging="360"/>
      </w:pPr>
      <w:rPr>
        <w:rFonts w:hint="default"/>
        <w:lang w:val="es-es" w:eastAsia="es-es" w:bidi="es-es"/>
      </w:rPr>
    </w:lvl>
    <w:lvl w:ilvl="6">
      <w:start w:val="0"/>
      <w:numFmt w:val="bullet"/>
      <w:lvlText w:val="•"/>
      <w:lvlJc w:val="left"/>
      <w:pPr>
        <w:ind w:left="7410" w:hanging="360"/>
      </w:pPr>
      <w:rPr>
        <w:rFonts w:hint="default"/>
        <w:lang w:val="es-es" w:eastAsia="es-es" w:bidi="es-es"/>
      </w:rPr>
    </w:lvl>
    <w:lvl w:ilvl="7">
      <w:start w:val="0"/>
      <w:numFmt w:val="bullet"/>
      <w:lvlText w:val="•"/>
      <w:lvlJc w:val="left"/>
      <w:pPr>
        <w:ind w:left="8444" w:hanging="360"/>
      </w:pPr>
      <w:rPr>
        <w:rFonts w:hint="default"/>
        <w:lang w:val="es-es" w:eastAsia="es-es" w:bidi="es-es"/>
      </w:rPr>
    </w:lvl>
    <w:lvl w:ilvl="8">
      <w:start w:val="0"/>
      <w:numFmt w:val="bullet"/>
      <w:lvlText w:val="•"/>
      <w:lvlJc w:val="left"/>
      <w:pPr>
        <w:ind w:left="9478" w:hanging="360"/>
      </w:pPr>
      <w:rPr>
        <w:rFonts w:hint="default"/>
        <w:lang w:val="es-es" w:eastAsia="es-es" w:bidi="es-es"/>
      </w:rPr>
    </w:lvl>
  </w:abstractNum>
  <w:abstractNum w:abstractNumId="9">
    <w:multiLevelType w:val="hybridMultilevel"/>
    <w:lvl w:ilvl="0">
      <w:start w:val="1"/>
      <w:numFmt w:val="lowerLetter"/>
      <w:lvlText w:val="%1)"/>
      <w:lvlJc w:val="left"/>
      <w:pPr>
        <w:ind w:left="1496" w:hanging="360"/>
        <w:jc w:val="left"/>
      </w:pPr>
      <w:rPr>
        <w:rFonts w:hint="default" w:ascii="Carlito" w:hAnsi="Carlito" w:eastAsia="Carlito" w:cs="Carlito"/>
        <w:spacing w:val="-13"/>
        <w:w w:val="100"/>
        <w:sz w:val="22"/>
        <w:szCs w:val="22"/>
        <w:lang w:val="es-es" w:eastAsia="es-es" w:bidi="es-es"/>
      </w:rPr>
    </w:lvl>
    <w:lvl w:ilvl="1">
      <w:start w:val="0"/>
      <w:numFmt w:val="bullet"/>
      <w:lvlText w:val="•"/>
      <w:lvlJc w:val="left"/>
      <w:pPr>
        <w:ind w:left="2504" w:hanging="360"/>
      </w:pPr>
      <w:rPr>
        <w:rFonts w:hint="default"/>
        <w:lang w:val="es-es" w:eastAsia="es-es" w:bidi="es-es"/>
      </w:rPr>
    </w:lvl>
    <w:lvl w:ilvl="2">
      <w:start w:val="0"/>
      <w:numFmt w:val="bullet"/>
      <w:lvlText w:val="•"/>
      <w:lvlJc w:val="left"/>
      <w:pPr>
        <w:ind w:left="3509" w:hanging="360"/>
      </w:pPr>
      <w:rPr>
        <w:rFonts w:hint="default"/>
        <w:lang w:val="es-es" w:eastAsia="es-es" w:bidi="es-es"/>
      </w:rPr>
    </w:lvl>
    <w:lvl w:ilvl="3">
      <w:start w:val="0"/>
      <w:numFmt w:val="bullet"/>
      <w:lvlText w:val="•"/>
      <w:lvlJc w:val="left"/>
      <w:pPr>
        <w:ind w:left="4513" w:hanging="360"/>
      </w:pPr>
      <w:rPr>
        <w:rFonts w:hint="default"/>
        <w:lang w:val="es-es" w:eastAsia="es-es" w:bidi="es-es"/>
      </w:rPr>
    </w:lvl>
    <w:lvl w:ilvl="4">
      <w:start w:val="0"/>
      <w:numFmt w:val="bullet"/>
      <w:lvlText w:val="•"/>
      <w:lvlJc w:val="left"/>
      <w:pPr>
        <w:ind w:left="5518" w:hanging="360"/>
      </w:pPr>
      <w:rPr>
        <w:rFonts w:hint="default"/>
        <w:lang w:val="es-es" w:eastAsia="es-es" w:bidi="es-es"/>
      </w:rPr>
    </w:lvl>
    <w:lvl w:ilvl="5">
      <w:start w:val="0"/>
      <w:numFmt w:val="bullet"/>
      <w:lvlText w:val="•"/>
      <w:lvlJc w:val="left"/>
      <w:pPr>
        <w:ind w:left="6523" w:hanging="360"/>
      </w:pPr>
      <w:rPr>
        <w:rFonts w:hint="default"/>
        <w:lang w:val="es-es" w:eastAsia="es-es" w:bidi="es-es"/>
      </w:rPr>
    </w:lvl>
    <w:lvl w:ilvl="6">
      <w:start w:val="0"/>
      <w:numFmt w:val="bullet"/>
      <w:lvlText w:val="•"/>
      <w:lvlJc w:val="left"/>
      <w:pPr>
        <w:ind w:left="7527" w:hanging="360"/>
      </w:pPr>
      <w:rPr>
        <w:rFonts w:hint="default"/>
        <w:lang w:val="es-es" w:eastAsia="es-es" w:bidi="es-es"/>
      </w:rPr>
    </w:lvl>
    <w:lvl w:ilvl="7">
      <w:start w:val="0"/>
      <w:numFmt w:val="bullet"/>
      <w:lvlText w:val="•"/>
      <w:lvlJc w:val="left"/>
      <w:pPr>
        <w:ind w:left="8532" w:hanging="360"/>
      </w:pPr>
      <w:rPr>
        <w:rFonts w:hint="default"/>
        <w:lang w:val="es-es" w:eastAsia="es-es" w:bidi="es-es"/>
      </w:rPr>
    </w:lvl>
    <w:lvl w:ilvl="8">
      <w:start w:val="0"/>
      <w:numFmt w:val="bullet"/>
      <w:lvlText w:val="•"/>
      <w:lvlJc w:val="left"/>
      <w:pPr>
        <w:ind w:left="9536" w:hanging="360"/>
      </w:pPr>
      <w:rPr>
        <w:rFonts w:hint="default"/>
        <w:lang w:val="es-es" w:eastAsia="es-es" w:bidi="es-es"/>
      </w:rPr>
    </w:lvl>
  </w:abstractNum>
  <w:abstractNum w:abstractNumId="8">
    <w:multiLevelType w:val="hybridMultilevel"/>
    <w:lvl w:ilvl="0">
      <w:start w:val="1"/>
      <w:numFmt w:val="decimal"/>
      <w:lvlText w:val="%1."/>
      <w:lvlJc w:val="left"/>
      <w:pPr>
        <w:ind w:left="776" w:hanging="218"/>
        <w:jc w:val="left"/>
      </w:pPr>
      <w:rPr>
        <w:rFonts w:hint="default" w:ascii="Carlito" w:hAnsi="Carlito" w:eastAsia="Carlito" w:cs="Carlito"/>
        <w:spacing w:val="-6"/>
        <w:w w:val="100"/>
        <w:sz w:val="22"/>
        <w:szCs w:val="22"/>
        <w:lang w:val="es-es" w:eastAsia="es-es" w:bidi="es-es"/>
      </w:rPr>
    </w:lvl>
    <w:lvl w:ilvl="1">
      <w:start w:val="1"/>
      <w:numFmt w:val="lowerLetter"/>
      <w:lvlText w:val="%2)"/>
      <w:lvlJc w:val="left"/>
      <w:pPr>
        <w:ind w:left="1283" w:hanging="222"/>
        <w:jc w:val="left"/>
      </w:pPr>
      <w:rPr>
        <w:rFonts w:hint="default" w:ascii="Carlito" w:hAnsi="Carlito" w:eastAsia="Carlito" w:cs="Carlito"/>
        <w:w w:val="100"/>
        <w:sz w:val="22"/>
        <w:szCs w:val="22"/>
        <w:lang w:val="es-es" w:eastAsia="es-es" w:bidi="es-es"/>
      </w:rPr>
    </w:lvl>
    <w:lvl w:ilvl="2">
      <w:start w:val="0"/>
      <w:numFmt w:val="bullet"/>
      <w:lvlText w:val="•"/>
      <w:lvlJc w:val="left"/>
      <w:pPr>
        <w:ind w:left="2420" w:hanging="222"/>
      </w:pPr>
      <w:rPr>
        <w:rFonts w:hint="default"/>
        <w:lang w:val="es-es" w:eastAsia="es-es" w:bidi="es-es"/>
      </w:rPr>
    </w:lvl>
    <w:lvl w:ilvl="3">
      <w:start w:val="0"/>
      <w:numFmt w:val="bullet"/>
      <w:lvlText w:val="•"/>
      <w:lvlJc w:val="left"/>
      <w:pPr>
        <w:ind w:left="3561" w:hanging="222"/>
      </w:pPr>
      <w:rPr>
        <w:rFonts w:hint="default"/>
        <w:lang w:val="es-es" w:eastAsia="es-es" w:bidi="es-es"/>
      </w:rPr>
    </w:lvl>
    <w:lvl w:ilvl="4">
      <w:start w:val="0"/>
      <w:numFmt w:val="bullet"/>
      <w:lvlText w:val="•"/>
      <w:lvlJc w:val="left"/>
      <w:pPr>
        <w:ind w:left="4702" w:hanging="222"/>
      </w:pPr>
      <w:rPr>
        <w:rFonts w:hint="default"/>
        <w:lang w:val="es-es" w:eastAsia="es-es" w:bidi="es-es"/>
      </w:rPr>
    </w:lvl>
    <w:lvl w:ilvl="5">
      <w:start w:val="0"/>
      <w:numFmt w:val="bullet"/>
      <w:lvlText w:val="•"/>
      <w:lvlJc w:val="left"/>
      <w:pPr>
        <w:ind w:left="5842" w:hanging="222"/>
      </w:pPr>
      <w:rPr>
        <w:rFonts w:hint="default"/>
        <w:lang w:val="es-es" w:eastAsia="es-es" w:bidi="es-es"/>
      </w:rPr>
    </w:lvl>
    <w:lvl w:ilvl="6">
      <w:start w:val="0"/>
      <w:numFmt w:val="bullet"/>
      <w:lvlText w:val="•"/>
      <w:lvlJc w:val="left"/>
      <w:pPr>
        <w:ind w:left="6983" w:hanging="222"/>
      </w:pPr>
      <w:rPr>
        <w:rFonts w:hint="default"/>
        <w:lang w:val="es-es" w:eastAsia="es-es" w:bidi="es-es"/>
      </w:rPr>
    </w:lvl>
    <w:lvl w:ilvl="7">
      <w:start w:val="0"/>
      <w:numFmt w:val="bullet"/>
      <w:lvlText w:val="•"/>
      <w:lvlJc w:val="left"/>
      <w:pPr>
        <w:ind w:left="8124" w:hanging="222"/>
      </w:pPr>
      <w:rPr>
        <w:rFonts w:hint="default"/>
        <w:lang w:val="es-es" w:eastAsia="es-es" w:bidi="es-es"/>
      </w:rPr>
    </w:lvl>
    <w:lvl w:ilvl="8">
      <w:start w:val="0"/>
      <w:numFmt w:val="bullet"/>
      <w:lvlText w:val="•"/>
      <w:lvlJc w:val="left"/>
      <w:pPr>
        <w:ind w:left="9264" w:hanging="222"/>
      </w:pPr>
      <w:rPr>
        <w:rFonts w:hint="default"/>
        <w:lang w:val="es-es" w:eastAsia="es-es" w:bidi="es-es"/>
      </w:rPr>
    </w:lvl>
  </w:abstractNum>
  <w:abstractNum w:abstractNumId="7">
    <w:multiLevelType w:val="hybridMultilevel"/>
    <w:lvl w:ilvl="0">
      <w:start w:val="0"/>
      <w:numFmt w:val="bullet"/>
      <w:lvlText w:val="-"/>
      <w:lvlJc w:val="left"/>
      <w:pPr>
        <w:ind w:left="1496" w:hanging="360"/>
      </w:pPr>
      <w:rPr>
        <w:rFonts w:hint="default" w:ascii="OpenSymbol" w:hAnsi="OpenSymbol" w:eastAsia="OpenSymbol" w:cs="OpenSymbol"/>
        <w:spacing w:val="-44"/>
        <w:w w:val="100"/>
        <w:sz w:val="22"/>
        <w:szCs w:val="22"/>
        <w:lang w:val="es-es" w:eastAsia="es-es" w:bidi="es-es"/>
      </w:rPr>
    </w:lvl>
    <w:lvl w:ilvl="1">
      <w:start w:val="0"/>
      <w:numFmt w:val="bullet"/>
      <w:lvlText w:val="•"/>
      <w:lvlJc w:val="left"/>
      <w:pPr>
        <w:ind w:left="2504" w:hanging="360"/>
      </w:pPr>
      <w:rPr>
        <w:rFonts w:hint="default"/>
        <w:lang w:val="es-es" w:eastAsia="es-es" w:bidi="es-es"/>
      </w:rPr>
    </w:lvl>
    <w:lvl w:ilvl="2">
      <w:start w:val="0"/>
      <w:numFmt w:val="bullet"/>
      <w:lvlText w:val="•"/>
      <w:lvlJc w:val="left"/>
      <w:pPr>
        <w:ind w:left="3509" w:hanging="360"/>
      </w:pPr>
      <w:rPr>
        <w:rFonts w:hint="default"/>
        <w:lang w:val="es-es" w:eastAsia="es-es" w:bidi="es-es"/>
      </w:rPr>
    </w:lvl>
    <w:lvl w:ilvl="3">
      <w:start w:val="0"/>
      <w:numFmt w:val="bullet"/>
      <w:lvlText w:val="•"/>
      <w:lvlJc w:val="left"/>
      <w:pPr>
        <w:ind w:left="4513" w:hanging="360"/>
      </w:pPr>
      <w:rPr>
        <w:rFonts w:hint="default"/>
        <w:lang w:val="es-es" w:eastAsia="es-es" w:bidi="es-es"/>
      </w:rPr>
    </w:lvl>
    <w:lvl w:ilvl="4">
      <w:start w:val="0"/>
      <w:numFmt w:val="bullet"/>
      <w:lvlText w:val="•"/>
      <w:lvlJc w:val="left"/>
      <w:pPr>
        <w:ind w:left="5518" w:hanging="360"/>
      </w:pPr>
      <w:rPr>
        <w:rFonts w:hint="default"/>
        <w:lang w:val="es-es" w:eastAsia="es-es" w:bidi="es-es"/>
      </w:rPr>
    </w:lvl>
    <w:lvl w:ilvl="5">
      <w:start w:val="0"/>
      <w:numFmt w:val="bullet"/>
      <w:lvlText w:val="•"/>
      <w:lvlJc w:val="left"/>
      <w:pPr>
        <w:ind w:left="6523" w:hanging="360"/>
      </w:pPr>
      <w:rPr>
        <w:rFonts w:hint="default"/>
        <w:lang w:val="es-es" w:eastAsia="es-es" w:bidi="es-es"/>
      </w:rPr>
    </w:lvl>
    <w:lvl w:ilvl="6">
      <w:start w:val="0"/>
      <w:numFmt w:val="bullet"/>
      <w:lvlText w:val="•"/>
      <w:lvlJc w:val="left"/>
      <w:pPr>
        <w:ind w:left="7527" w:hanging="360"/>
      </w:pPr>
      <w:rPr>
        <w:rFonts w:hint="default"/>
        <w:lang w:val="es-es" w:eastAsia="es-es" w:bidi="es-es"/>
      </w:rPr>
    </w:lvl>
    <w:lvl w:ilvl="7">
      <w:start w:val="0"/>
      <w:numFmt w:val="bullet"/>
      <w:lvlText w:val="•"/>
      <w:lvlJc w:val="left"/>
      <w:pPr>
        <w:ind w:left="8532" w:hanging="360"/>
      </w:pPr>
      <w:rPr>
        <w:rFonts w:hint="default"/>
        <w:lang w:val="es-es" w:eastAsia="es-es" w:bidi="es-es"/>
      </w:rPr>
    </w:lvl>
    <w:lvl w:ilvl="8">
      <w:start w:val="0"/>
      <w:numFmt w:val="bullet"/>
      <w:lvlText w:val="•"/>
      <w:lvlJc w:val="left"/>
      <w:pPr>
        <w:ind w:left="9536" w:hanging="360"/>
      </w:pPr>
      <w:rPr>
        <w:rFonts w:hint="default"/>
        <w:lang w:val="es-es" w:eastAsia="es-es" w:bidi="es-es"/>
      </w:rPr>
    </w:lvl>
  </w:abstractNum>
  <w:abstractNum w:abstractNumId="6">
    <w:multiLevelType w:val="hybridMultilevel"/>
    <w:lvl w:ilvl="0">
      <w:start w:val="1"/>
      <w:numFmt w:val="lowerLetter"/>
      <w:lvlText w:val="%1)"/>
      <w:lvlJc w:val="left"/>
      <w:pPr>
        <w:ind w:left="918" w:hanging="284"/>
        <w:jc w:val="right"/>
      </w:pPr>
      <w:rPr>
        <w:rFonts w:hint="default" w:ascii="Carlito" w:hAnsi="Carlito" w:eastAsia="Carlito" w:cs="Carlito"/>
        <w:b/>
        <w:bCs/>
        <w:spacing w:val="-25"/>
        <w:w w:val="98"/>
        <w:sz w:val="22"/>
        <w:szCs w:val="22"/>
        <w:lang w:val="es-es" w:eastAsia="es-es" w:bidi="es-es"/>
      </w:rPr>
    </w:lvl>
    <w:lvl w:ilvl="1">
      <w:start w:val="1"/>
      <w:numFmt w:val="decimal"/>
      <w:lvlText w:val="%2."/>
      <w:lvlJc w:val="left"/>
      <w:pPr>
        <w:ind w:left="1496" w:hanging="230"/>
        <w:jc w:val="left"/>
      </w:pPr>
      <w:rPr>
        <w:rFonts w:hint="default" w:ascii="Carlito" w:hAnsi="Carlito" w:eastAsia="Carlito" w:cs="Carlito"/>
        <w:w w:val="100"/>
        <w:sz w:val="22"/>
        <w:szCs w:val="22"/>
        <w:lang w:val="es-es" w:eastAsia="es-es" w:bidi="es-es"/>
      </w:rPr>
    </w:lvl>
    <w:lvl w:ilvl="2">
      <w:start w:val="0"/>
      <w:numFmt w:val="bullet"/>
      <w:lvlText w:val="•"/>
      <w:lvlJc w:val="left"/>
      <w:pPr>
        <w:ind w:left="2616" w:hanging="230"/>
      </w:pPr>
      <w:rPr>
        <w:rFonts w:hint="default"/>
        <w:lang w:val="es-es" w:eastAsia="es-es" w:bidi="es-es"/>
      </w:rPr>
    </w:lvl>
    <w:lvl w:ilvl="3">
      <w:start w:val="0"/>
      <w:numFmt w:val="bullet"/>
      <w:lvlText w:val="•"/>
      <w:lvlJc w:val="left"/>
      <w:pPr>
        <w:ind w:left="3732" w:hanging="230"/>
      </w:pPr>
      <w:rPr>
        <w:rFonts w:hint="default"/>
        <w:lang w:val="es-es" w:eastAsia="es-es" w:bidi="es-es"/>
      </w:rPr>
    </w:lvl>
    <w:lvl w:ilvl="4">
      <w:start w:val="0"/>
      <w:numFmt w:val="bullet"/>
      <w:lvlText w:val="•"/>
      <w:lvlJc w:val="left"/>
      <w:pPr>
        <w:ind w:left="4848" w:hanging="230"/>
      </w:pPr>
      <w:rPr>
        <w:rFonts w:hint="default"/>
        <w:lang w:val="es-es" w:eastAsia="es-es" w:bidi="es-es"/>
      </w:rPr>
    </w:lvl>
    <w:lvl w:ilvl="5">
      <w:start w:val="0"/>
      <w:numFmt w:val="bullet"/>
      <w:lvlText w:val="•"/>
      <w:lvlJc w:val="left"/>
      <w:pPr>
        <w:ind w:left="5964" w:hanging="230"/>
      </w:pPr>
      <w:rPr>
        <w:rFonts w:hint="default"/>
        <w:lang w:val="es-es" w:eastAsia="es-es" w:bidi="es-es"/>
      </w:rPr>
    </w:lvl>
    <w:lvl w:ilvl="6">
      <w:start w:val="0"/>
      <w:numFmt w:val="bullet"/>
      <w:lvlText w:val="•"/>
      <w:lvlJc w:val="left"/>
      <w:pPr>
        <w:ind w:left="7081" w:hanging="230"/>
      </w:pPr>
      <w:rPr>
        <w:rFonts w:hint="default"/>
        <w:lang w:val="es-es" w:eastAsia="es-es" w:bidi="es-es"/>
      </w:rPr>
    </w:lvl>
    <w:lvl w:ilvl="7">
      <w:start w:val="0"/>
      <w:numFmt w:val="bullet"/>
      <w:lvlText w:val="•"/>
      <w:lvlJc w:val="left"/>
      <w:pPr>
        <w:ind w:left="8197" w:hanging="230"/>
      </w:pPr>
      <w:rPr>
        <w:rFonts w:hint="default"/>
        <w:lang w:val="es-es" w:eastAsia="es-es" w:bidi="es-es"/>
      </w:rPr>
    </w:lvl>
    <w:lvl w:ilvl="8">
      <w:start w:val="0"/>
      <w:numFmt w:val="bullet"/>
      <w:lvlText w:val="•"/>
      <w:lvlJc w:val="left"/>
      <w:pPr>
        <w:ind w:left="9313" w:hanging="230"/>
      </w:pPr>
      <w:rPr>
        <w:rFonts w:hint="default"/>
        <w:lang w:val="es-es" w:eastAsia="es-es" w:bidi="es-es"/>
      </w:rPr>
    </w:lvl>
  </w:abstractNum>
  <w:abstractNum w:abstractNumId="5">
    <w:multiLevelType w:val="hybridMultilevel"/>
    <w:lvl w:ilvl="0">
      <w:start w:val="1"/>
      <w:numFmt w:val="upperRoman"/>
      <w:lvlText w:val="%1."/>
      <w:lvlJc w:val="left"/>
      <w:pPr>
        <w:ind w:left="1496" w:hanging="360"/>
        <w:jc w:val="right"/>
      </w:pPr>
      <w:rPr>
        <w:rFonts w:hint="default"/>
        <w:b/>
        <w:bCs/>
        <w:spacing w:val="-6"/>
        <w:w w:val="100"/>
        <w:lang w:val="es-es" w:eastAsia="es-es" w:bidi="es-es"/>
      </w:rPr>
    </w:lvl>
    <w:lvl w:ilvl="1">
      <w:start w:val="1"/>
      <w:numFmt w:val="lowerLetter"/>
      <w:lvlText w:val="%2."/>
      <w:lvlJc w:val="left"/>
      <w:pPr>
        <w:ind w:left="1496" w:hanging="360"/>
        <w:jc w:val="right"/>
      </w:pPr>
      <w:rPr>
        <w:rFonts w:hint="default" w:ascii="Carlito" w:hAnsi="Carlito" w:eastAsia="Carlito" w:cs="Carlito"/>
        <w:b/>
        <w:bCs/>
        <w:spacing w:val="-8"/>
        <w:w w:val="100"/>
        <w:sz w:val="22"/>
        <w:szCs w:val="22"/>
        <w:lang w:val="es-es" w:eastAsia="es-es" w:bidi="es-es"/>
      </w:rPr>
    </w:lvl>
    <w:lvl w:ilvl="2">
      <w:start w:val="0"/>
      <w:numFmt w:val="bullet"/>
      <w:lvlText w:val="-"/>
      <w:lvlJc w:val="left"/>
      <w:pPr>
        <w:ind w:left="2194" w:hanging="168"/>
      </w:pPr>
      <w:rPr>
        <w:rFonts w:hint="default" w:ascii="Carlito" w:hAnsi="Carlito" w:eastAsia="Carlito" w:cs="Carlito"/>
        <w:spacing w:val="-4"/>
        <w:w w:val="98"/>
        <w:sz w:val="22"/>
        <w:szCs w:val="22"/>
        <w:lang w:val="es-es" w:eastAsia="es-es" w:bidi="es-es"/>
      </w:rPr>
    </w:lvl>
    <w:lvl w:ilvl="3">
      <w:start w:val="0"/>
      <w:numFmt w:val="bullet"/>
      <w:lvlText w:val="•"/>
      <w:lvlJc w:val="left"/>
      <w:pPr>
        <w:ind w:left="4276" w:hanging="168"/>
      </w:pPr>
      <w:rPr>
        <w:rFonts w:hint="default"/>
        <w:lang w:val="es-es" w:eastAsia="es-es" w:bidi="es-es"/>
      </w:rPr>
    </w:lvl>
    <w:lvl w:ilvl="4">
      <w:start w:val="0"/>
      <w:numFmt w:val="bullet"/>
      <w:lvlText w:val="•"/>
      <w:lvlJc w:val="left"/>
      <w:pPr>
        <w:ind w:left="5315" w:hanging="168"/>
      </w:pPr>
      <w:rPr>
        <w:rFonts w:hint="default"/>
        <w:lang w:val="es-es" w:eastAsia="es-es" w:bidi="es-es"/>
      </w:rPr>
    </w:lvl>
    <w:lvl w:ilvl="5">
      <w:start w:val="0"/>
      <w:numFmt w:val="bullet"/>
      <w:lvlText w:val="•"/>
      <w:lvlJc w:val="left"/>
      <w:pPr>
        <w:ind w:left="6353" w:hanging="168"/>
      </w:pPr>
      <w:rPr>
        <w:rFonts w:hint="default"/>
        <w:lang w:val="es-es" w:eastAsia="es-es" w:bidi="es-es"/>
      </w:rPr>
    </w:lvl>
    <w:lvl w:ilvl="6">
      <w:start w:val="0"/>
      <w:numFmt w:val="bullet"/>
      <w:lvlText w:val="•"/>
      <w:lvlJc w:val="left"/>
      <w:pPr>
        <w:ind w:left="7392" w:hanging="168"/>
      </w:pPr>
      <w:rPr>
        <w:rFonts w:hint="default"/>
        <w:lang w:val="es-es" w:eastAsia="es-es" w:bidi="es-es"/>
      </w:rPr>
    </w:lvl>
    <w:lvl w:ilvl="7">
      <w:start w:val="0"/>
      <w:numFmt w:val="bullet"/>
      <w:lvlText w:val="•"/>
      <w:lvlJc w:val="left"/>
      <w:pPr>
        <w:ind w:left="8430" w:hanging="168"/>
      </w:pPr>
      <w:rPr>
        <w:rFonts w:hint="default"/>
        <w:lang w:val="es-es" w:eastAsia="es-es" w:bidi="es-es"/>
      </w:rPr>
    </w:lvl>
    <w:lvl w:ilvl="8">
      <w:start w:val="0"/>
      <w:numFmt w:val="bullet"/>
      <w:lvlText w:val="•"/>
      <w:lvlJc w:val="left"/>
      <w:pPr>
        <w:ind w:left="9469" w:hanging="168"/>
      </w:pPr>
      <w:rPr>
        <w:rFonts w:hint="default"/>
        <w:lang w:val="es-es" w:eastAsia="es-es" w:bidi="es-es"/>
      </w:rPr>
    </w:lvl>
  </w:abstractNum>
  <w:abstractNum w:abstractNumId="4">
    <w:multiLevelType w:val="hybridMultilevel"/>
    <w:lvl w:ilvl="0">
      <w:start w:val="0"/>
      <w:numFmt w:val="bullet"/>
      <w:lvlText w:val="•"/>
      <w:lvlJc w:val="left"/>
      <w:pPr>
        <w:ind w:left="1496" w:hanging="360"/>
      </w:pPr>
      <w:rPr>
        <w:rFonts w:hint="default" w:ascii="OpenSymbol" w:hAnsi="OpenSymbol" w:eastAsia="OpenSymbol" w:cs="OpenSymbol"/>
        <w:w w:val="115"/>
        <w:sz w:val="22"/>
        <w:szCs w:val="22"/>
        <w:lang w:val="es-es" w:eastAsia="es-es" w:bidi="es-es"/>
      </w:rPr>
    </w:lvl>
    <w:lvl w:ilvl="1">
      <w:start w:val="0"/>
      <w:numFmt w:val="bullet"/>
      <w:lvlText w:val="•"/>
      <w:lvlJc w:val="left"/>
      <w:pPr>
        <w:ind w:left="2504" w:hanging="360"/>
      </w:pPr>
      <w:rPr>
        <w:rFonts w:hint="default"/>
        <w:lang w:val="es-es" w:eastAsia="es-es" w:bidi="es-es"/>
      </w:rPr>
    </w:lvl>
    <w:lvl w:ilvl="2">
      <w:start w:val="0"/>
      <w:numFmt w:val="bullet"/>
      <w:lvlText w:val="•"/>
      <w:lvlJc w:val="left"/>
      <w:pPr>
        <w:ind w:left="3509" w:hanging="360"/>
      </w:pPr>
      <w:rPr>
        <w:rFonts w:hint="default"/>
        <w:lang w:val="es-es" w:eastAsia="es-es" w:bidi="es-es"/>
      </w:rPr>
    </w:lvl>
    <w:lvl w:ilvl="3">
      <w:start w:val="0"/>
      <w:numFmt w:val="bullet"/>
      <w:lvlText w:val="•"/>
      <w:lvlJc w:val="left"/>
      <w:pPr>
        <w:ind w:left="4513" w:hanging="360"/>
      </w:pPr>
      <w:rPr>
        <w:rFonts w:hint="default"/>
        <w:lang w:val="es-es" w:eastAsia="es-es" w:bidi="es-es"/>
      </w:rPr>
    </w:lvl>
    <w:lvl w:ilvl="4">
      <w:start w:val="0"/>
      <w:numFmt w:val="bullet"/>
      <w:lvlText w:val="•"/>
      <w:lvlJc w:val="left"/>
      <w:pPr>
        <w:ind w:left="5518" w:hanging="360"/>
      </w:pPr>
      <w:rPr>
        <w:rFonts w:hint="default"/>
        <w:lang w:val="es-es" w:eastAsia="es-es" w:bidi="es-es"/>
      </w:rPr>
    </w:lvl>
    <w:lvl w:ilvl="5">
      <w:start w:val="0"/>
      <w:numFmt w:val="bullet"/>
      <w:lvlText w:val="•"/>
      <w:lvlJc w:val="left"/>
      <w:pPr>
        <w:ind w:left="6523" w:hanging="360"/>
      </w:pPr>
      <w:rPr>
        <w:rFonts w:hint="default"/>
        <w:lang w:val="es-es" w:eastAsia="es-es" w:bidi="es-es"/>
      </w:rPr>
    </w:lvl>
    <w:lvl w:ilvl="6">
      <w:start w:val="0"/>
      <w:numFmt w:val="bullet"/>
      <w:lvlText w:val="•"/>
      <w:lvlJc w:val="left"/>
      <w:pPr>
        <w:ind w:left="7527" w:hanging="360"/>
      </w:pPr>
      <w:rPr>
        <w:rFonts w:hint="default"/>
        <w:lang w:val="es-es" w:eastAsia="es-es" w:bidi="es-es"/>
      </w:rPr>
    </w:lvl>
    <w:lvl w:ilvl="7">
      <w:start w:val="0"/>
      <w:numFmt w:val="bullet"/>
      <w:lvlText w:val="•"/>
      <w:lvlJc w:val="left"/>
      <w:pPr>
        <w:ind w:left="8532" w:hanging="360"/>
      </w:pPr>
      <w:rPr>
        <w:rFonts w:hint="default"/>
        <w:lang w:val="es-es" w:eastAsia="es-es" w:bidi="es-es"/>
      </w:rPr>
    </w:lvl>
    <w:lvl w:ilvl="8">
      <w:start w:val="0"/>
      <w:numFmt w:val="bullet"/>
      <w:lvlText w:val="•"/>
      <w:lvlJc w:val="left"/>
      <w:pPr>
        <w:ind w:left="9536" w:hanging="360"/>
      </w:pPr>
      <w:rPr>
        <w:rFonts w:hint="default"/>
        <w:lang w:val="es-es" w:eastAsia="es-es" w:bidi="es-es"/>
      </w:rPr>
    </w:lvl>
  </w:abstractNum>
  <w:abstractNum w:abstractNumId="3">
    <w:multiLevelType w:val="hybridMultilevel"/>
    <w:lvl w:ilvl="0">
      <w:start w:val="1"/>
      <w:numFmt w:val="lowerLetter"/>
      <w:lvlText w:val="%1)"/>
      <w:lvlJc w:val="left"/>
      <w:pPr>
        <w:ind w:left="776" w:hanging="240"/>
        <w:jc w:val="left"/>
      </w:pPr>
      <w:rPr>
        <w:rFonts w:hint="default"/>
        <w:w w:val="100"/>
        <w:lang w:val="es-es" w:eastAsia="es-es" w:bidi="es-es"/>
      </w:rPr>
    </w:lvl>
    <w:lvl w:ilvl="1">
      <w:start w:val="0"/>
      <w:numFmt w:val="bullet"/>
      <w:lvlText w:val="-"/>
      <w:lvlJc w:val="left"/>
      <w:pPr>
        <w:ind w:left="2319" w:hanging="118"/>
      </w:pPr>
      <w:rPr>
        <w:rFonts w:hint="default" w:ascii="Carlito" w:hAnsi="Carlito" w:eastAsia="Carlito" w:cs="Carlito"/>
        <w:color w:val="000008"/>
        <w:spacing w:val="-6"/>
        <w:w w:val="98"/>
        <w:sz w:val="22"/>
        <w:szCs w:val="22"/>
        <w:lang w:val="es-es" w:eastAsia="es-es" w:bidi="es-es"/>
      </w:rPr>
    </w:lvl>
    <w:lvl w:ilvl="2">
      <w:start w:val="0"/>
      <w:numFmt w:val="bullet"/>
      <w:lvlText w:val="•"/>
      <w:lvlJc w:val="left"/>
      <w:pPr>
        <w:ind w:left="3345" w:hanging="118"/>
      </w:pPr>
      <w:rPr>
        <w:rFonts w:hint="default"/>
        <w:lang w:val="es-es" w:eastAsia="es-es" w:bidi="es-es"/>
      </w:rPr>
    </w:lvl>
    <w:lvl w:ilvl="3">
      <w:start w:val="0"/>
      <w:numFmt w:val="bullet"/>
      <w:lvlText w:val="•"/>
      <w:lvlJc w:val="left"/>
      <w:pPr>
        <w:ind w:left="4370" w:hanging="118"/>
      </w:pPr>
      <w:rPr>
        <w:rFonts w:hint="default"/>
        <w:lang w:val="es-es" w:eastAsia="es-es" w:bidi="es-es"/>
      </w:rPr>
    </w:lvl>
    <w:lvl w:ilvl="4">
      <w:start w:val="0"/>
      <w:numFmt w:val="bullet"/>
      <w:lvlText w:val="•"/>
      <w:lvlJc w:val="left"/>
      <w:pPr>
        <w:ind w:left="5395" w:hanging="118"/>
      </w:pPr>
      <w:rPr>
        <w:rFonts w:hint="default"/>
        <w:lang w:val="es-es" w:eastAsia="es-es" w:bidi="es-es"/>
      </w:rPr>
    </w:lvl>
    <w:lvl w:ilvl="5">
      <w:start w:val="0"/>
      <w:numFmt w:val="bullet"/>
      <w:lvlText w:val="•"/>
      <w:lvlJc w:val="left"/>
      <w:pPr>
        <w:ind w:left="6420" w:hanging="118"/>
      </w:pPr>
      <w:rPr>
        <w:rFonts w:hint="default"/>
        <w:lang w:val="es-es" w:eastAsia="es-es" w:bidi="es-es"/>
      </w:rPr>
    </w:lvl>
    <w:lvl w:ilvl="6">
      <w:start w:val="0"/>
      <w:numFmt w:val="bullet"/>
      <w:lvlText w:val="•"/>
      <w:lvlJc w:val="left"/>
      <w:pPr>
        <w:ind w:left="7445" w:hanging="118"/>
      </w:pPr>
      <w:rPr>
        <w:rFonts w:hint="default"/>
        <w:lang w:val="es-es" w:eastAsia="es-es" w:bidi="es-es"/>
      </w:rPr>
    </w:lvl>
    <w:lvl w:ilvl="7">
      <w:start w:val="0"/>
      <w:numFmt w:val="bullet"/>
      <w:lvlText w:val="•"/>
      <w:lvlJc w:val="left"/>
      <w:pPr>
        <w:ind w:left="8470" w:hanging="118"/>
      </w:pPr>
      <w:rPr>
        <w:rFonts w:hint="default"/>
        <w:lang w:val="es-es" w:eastAsia="es-es" w:bidi="es-es"/>
      </w:rPr>
    </w:lvl>
    <w:lvl w:ilvl="8">
      <w:start w:val="0"/>
      <w:numFmt w:val="bullet"/>
      <w:lvlText w:val="•"/>
      <w:lvlJc w:val="left"/>
      <w:pPr>
        <w:ind w:left="9495" w:hanging="118"/>
      </w:pPr>
      <w:rPr>
        <w:rFonts w:hint="default"/>
        <w:lang w:val="es-es" w:eastAsia="es-es" w:bidi="es-es"/>
      </w:rPr>
    </w:lvl>
  </w:abstractNum>
  <w:abstractNum w:abstractNumId="2">
    <w:multiLevelType w:val="hybridMultilevel"/>
    <w:lvl w:ilvl="0">
      <w:start w:val="1"/>
      <w:numFmt w:val="lowerLetter"/>
      <w:lvlText w:val="%1)"/>
      <w:lvlJc w:val="left"/>
      <w:pPr>
        <w:ind w:left="776" w:hanging="238"/>
        <w:jc w:val="left"/>
      </w:pPr>
      <w:rPr>
        <w:rFonts w:hint="default" w:ascii="Carlito" w:hAnsi="Carlito" w:eastAsia="Carlito" w:cs="Carlito"/>
        <w:w w:val="100"/>
        <w:sz w:val="22"/>
        <w:szCs w:val="22"/>
        <w:lang w:val="es-es" w:eastAsia="es-es" w:bidi="es-es"/>
      </w:rPr>
    </w:lvl>
    <w:lvl w:ilvl="1">
      <w:start w:val="0"/>
      <w:numFmt w:val="bullet"/>
      <w:lvlText w:val="•"/>
      <w:lvlJc w:val="left"/>
      <w:pPr>
        <w:ind w:left="1856" w:hanging="238"/>
      </w:pPr>
      <w:rPr>
        <w:rFonts w:hint="default"/>
        <w:lang w:val="es-es" w:eastAsia="es-es" w:bidi="es-es"/>
      </w:rPr>
    </w:lvl>
    <w:lvl w:ilvl="2">
      <w:start w:val="0"/>
      <w:numFmt w:val="bullet"/>
      <w:lvlText w:val="•"/>
      <w:lvlJc w:val="left"/>
      <w:pPr>
        <w:ind w:left="2933" w:hanging="238"/>
      </w:pPr>
      <w:rPr>
        <w:rFonts w:hint="default"/>
        <w:lang w:val="es-es" w:eastAsia="es-es" w:bidi="es-es"/>
      </w:rPr>
    </w:lvl>
    <w:lvl w:ilvl="3">
      <w:start w:val="0"/>
      <w:numFmt w:val="bullet"/>
      <w:lvlText w:val="•"/>
      <w:lvlJc w:val="left"/>
      <w:pPr>
        <w:ind w:left="4009" w:hanging="238"/>
      </w:pPr>
      <w:rPr>
        <w:rFonts w:hint="default"/>
        <w:lang w:val="es-es" w:eastAsia="es-es" w:bidi="es-es"/>
      </w:rPr>
    </w:lvl>
    <w:lvl w:ilvl="4">
      <w:start w:val="0"/>
      <w:numFmt w:val="bullet"/>
      <w:lvlText w:val="•"/>
      <w:lvlJc w:val="left"/>
      <w:pPr>
        <w:ind w:left="5086" w:hanging="238"/>
      </w:pPr>
      <w:rPr>
        <w:rFonts w:hint="default"/>
        <w:lang w:val="es-es" w:eastAsia="es-es" w:bidi="es-es"/>
      </w:rPr>
    </w:lvl>
    <w:lvl w:ilvl="5">
      <w:start w:val="0"/>
      <w:numFmt w:val="bullet"/>
      <w:lvlText w:val="•"/>
      <w:lvlJc w:val="left"/>
      <w:pPr>
        <w:ind w:left="6163" w:hanging="238"/>
      </w:pPr>
      <w:rPr>
        <w:rFonts w:hint="default"/>
        <w:lang w:val="es-es" w:eastAsia="es-es" w:bidi="es-es"/>
      </w:rPr>
    </w:lvl>
    <w:lvl w:ilvl="6">
      <w:start w:val="0"/>
      <w:numFmt w:val="bullet"/>
      <w:lvlText w:val="•"/>
      <w:lvlJc w:val="left"/>
      <w:pPr>
        <w:ind w:left="7239" w:hanging="238"/>
      </w:pPr>
      <w:rPr>
        <w:rFonts w:hint="default"/>
        <w:lang w:val="es-es" w:eastAsia="es-es" w:bidi="es-es"/>
      </w:rPr>
    </w:lvl>
    <w:lvl w:ilvl="7">
      <w:start w:val="0"/>
      <w:numFmt w:val="bullet"/>
      <w:lvlText w:val="•"/>
      <w:lvlJc w:val="left"/>
      <w:pPr>
        <w:ind w:left="8316" w:hanging="238"/>
      </w:pPr>
      <w:rPr>
        <w:rFonts w:hint="default"/>
        <w:lang w:val="es-es" w:eastAsia="es-es" w:bidi="es-es"/>
      </w:rPr>
    </w:lvl>
    <w:lvl w:ilvl="8">
      <w:start w:val="0"/>
      <w:numFmt w:val="bullet"/>
      <w:lvlText w:val="•"/>
      <w:lvlJc w:val="left"/>
      <w:pPr>
        <w:ind w:left="9392" w:hanging="238"/>
      </w:pPr>
      <w:rPr>
        <w:rFonts w:hint="default"/>
        <w:lang w:val="es-es" w:eastAsia="es-es" w:bidi="es-es"/>
      </w:rPr>
    </w:lvl>
  </w:abstractNum>
  <w:abstractNum w:abstractNumId="1">
    <w:multiLevelType w:val="hybridMultilevel"/>
    <w:lvl w:ilvl="0">
      <w:start w:val="1"/>
      <w:numFmt w:val="upperRoman"/>
      <w:lvlText w:val="%1."/>
      <w:lvlJc w:val="left"/>
      <w:pPr>
        <w:ind w:left="959" w:hanging="184"/>
        <w:jc w:val="left"/>
      </w:pPr>
      <w:rPr>
        <w:rFonts w:hint="default" w:ascii="Carlito" w:hAnsi="Carlito" w:eastAsia="Carlito" w:cs="Carlito"/>
        <w:b/>
        <w:bCs/>
        <w:spacing w:val="-1"/>
        <w:w w:val="100"/>
        <w:sz w:val="24"/>
        <w:szCs w:val="24"/>
        <w:lang w:val="es-es" w:eastAsia="es-es" w:bidi="es-es"/>
      </w:rPr>
    </w:lvl>
    <w:lvl w:ilvl="1">
      <w:start w:val="0"/>
      <w:numFmt w:val="bullet"/>
      <w:lvlText w:val="•"/>
      <w:lvlJc w:val="left"/>
      <w:pPr>
        <w:ind w:left="2018" w:hanging="184"/>
      </w:pPr>
      <w:rPr>
        <w:rFonts w:hint="default"/>
        <w:lang w:val="es-es" w:eastAsia="es-es" w:bidi="es-es"/>
      </w:rPr>
    </w:lvl>
    <w:lvl w:ilvl="2">
      <w:start w:val="0"/>
      <w:numFmt w:val="bullet"/>
      <w:lvlText w:val="•"/>
      <w:lvlJc w:val="left"/>
      <w:pPr>
        <w:ind w:left="3077" w:hanging="184"/>
      </w:pPr>
      <w:rPr>
        <w:rFonts w:hint="default"/>
        <w:lang w:val="es-es" w:eastAsia="es-es" w:bidi="es-es"/>
      </w:rPr>
    </w:lvl>
    <w:lvl w:ilvl="3">
      <w:start w:val="0"/>
      <w:numFmt w:val="bullet"/>
      <w:lvlText w:val="•"/>
      <w:lvlJc w:val="left"/>
      <w:pPr>
        <w:ind w:left="4135" w:hanging="184"/>
      </w:pPr>
      <w:rPr>
        <w:rFonts w:hint="default"/>
        <w:lang w:val="es-es" w:eastAsia="es-es" w:bidi="es-es"/>
      </w:rPr>
    </w:lvl>
    <w:lvl w:ilvl="4">
      <w:start w:val="0"/>
      <w:numFmt w:val="bullet"/>
      <w:lvlText w:val="•"/>
      <w:lvlJc w:val="left"/>
      <w:pPr>
        <w:ind w:left="5194" w:hanging="184"/>
      </w:pPr>
      <w:rPr>
        <w:rFonts w:hint="default"/>
        <w:lang w:val="es-es" w:eastAsia="es-es" w:bidi="es-es"/>
      </w:rPr>
    </w:lvl>
    <w:lvl w:ilvl="5">
      <w:start w:val="0"/>
      <w:numFmt w:val="bullet"/>
      <w:lvlText w:val="•"/>
      <w:lvlJc w:val="left"/>
      <w:pPr>
        <w:ind w:left="6253" w:hanging="184"/>
      </w:pPr>
      <w:rPr>
        <w:rFonts w:hint="default"/>
        <w:lang w:val="es-es" w:eastAsia="es-es" w:bidi="es-es"/>
      </w:rPr>
    </w:lvl>
    <w:lvl w:ilvl="6">
      <w:start w:val="0"/>
      <w:numFmt w:val="bullet"/>
      <w:lvlText w:val="•"/>
      <w:lvlJc w:val="left"/>
      <w:pPr>
        <w:ind w:left="7311" w:hanging="184"/>
      </w:pPr>
      <w:rPr>
        <w:rFonts w:hint="default"/>
        <w:lang w:val="es-es" w:eastAsia="es-es" w:bidi="es-es"/>
      </w:rPr>
    </w:lvl>
    <w:lvl w:ilvl="7">
      <w:start w:val="0"/>
      <w:numFmt w:val="bullet"/>
      <w:lvlText w:val="•"/>
      <w:lvlJc w:val="left"/>
      <w:pPr>
        <w:ind w:left="8370" w:hanging="184"/>
      </w:pPr>
      <w:rPr>
        <w:rFonts w:hint="default"/>
        <w:lang w:val="es-es" w:eastAsia="es-es" w:bidi="es-es"/>
      </w:rPr>
    </w:lvl>
    <w:lvl w:ilvl="8">
      <w:start w:val="0"/>
      <w:numFmt w:val="bullet"/>
      <w:lvlText w:val="•"/>
      <w:lvlJc w:val="left"/>
      <w:pPr>
        <w:ind w:left="9428" w:hanging="184"/>
      </w:pPr>
      <w:rPr>
        <w:rFonts w:hint="default"/>
        <w:lang w:val="es-es" w:eastAsia="es-es" w:bidi="es-es"/>
      </w:rPr>
    </w:lvl>
  </w:abstractNum>
  <w:abstractNum w:abstractNumId="0">
    <w:multiLevelType w:val="hybridMultilevel"/>
    <w:lvl w:ilvl="0">
      <w:start w:val="0"/>
      <w:numFmt w:val="bullet"/>
      <w:lvlText w:val="•"/>
      <w:lvlJc w:val="left"/>
      <w:pPr>
        <w:ind w:left="1484" w:hanging="284"/>
      </w:pPr>
      <w:rPr>
        <w:rFonts w:hint="default" w:ascii="OpenSymbol" w:hAnsi="OpenSymbol" w:eastAsia="OpenSymbol" w:cs="OpenSymbol"/>
        <w:w w:val="115"/>
        <w:sz w:val="22"/>
        <w:szCs w:val="22"/>
        <w:lang w:val="es-es" w:eastAsia="es-es" w:bidi="es-es"/>
      </w:rPr>
    </w:lvl>
    <w:lvl w:ilvl="1">
      <w:start w:val="0"/>
      <w:numFmt w:val="bullet"/>
      <w:lvlText w:val="•"/>
      <w:lvlJc w:val="left"/>
      <w:pPr>
        <w:ind w:left="2486" w:hanging="284"/>
      </w:pPr>
      <w:rPr>
        <w:rFonts w:hint="default"/>
        <w:lang w:val="es-es" w:eastAsia="es-es" w:bidi="es-es"/>
      </w:rPr>
    </w:lvl>
    <w:lvl w:ilvl="2">
      <w:start w:val="0"/>
      <w:numFmt w:val="bullet"/>
      <w:lvlText w:val="•"/>
      <w:lvlJc w:val="left"/>
      <w:pPr>
        <w:ind w:left="3493" w:hanging="284"/>
      </w:pPr>
      <w:rPr>
        <w:rFonts w:hint="default"/>
        <w:lang w:val="es-es" w:eastAsia="es-es" w:bidi="es-es"/>
      </w:rPr>
    </w:lvl>
    <w:lvl w:ilvl="3">
      <w:start w:val="0"/>
      <w:numFmt w:val="bullet"/>
      <w:lvlText w:val="•"/>
      <w:lvlJc w:val="left"/>
      <w:pPr>
        <w:ind w:left="4499" w:hanging="284"/>
      </w:pPr>
      <w:rPr>
        <w:rFonts w:hint="default"/>
        <w:lang w:val="es-es" w:eastAsia="es-es" w:bidi="es-es"/>
      </w:rPr>
    </w:lvl>
    <w:lvl w:ilvl="4">
      <w:start w:val="0"/>
      <w:numFmt w:val="bullet"/>
      <w:lvlText w:val="•"/>
      <w:lvlJc w:val="left"/>
      <w:pPr>
        <w:ind w:left="5506" w:hanging="284"/>
      </w:pPr>
      <w:rPr>
        <w:rFonts w:hint="default"/>
        <w:lang w:val="es-es" w:eastAsia="es-es" w:bidi="es-es"/>
      </w:rPr>
    </w:lvl>
    <w:lvl w:ilvl="5">
      <w:start w:val="0"/>
      <w:numFmt w:val="bullet"/>
      <w:lvlText w:val="•"/>
      <w:lvlJc w:val="left"/>
      <w:pPr>
        <w:ind w:left="6513" w:hanging="284"/>
      </w:pPr>
      <w:rPr>
        <w:rFonts w:hint="default"/>
        <w:lang w:val="es-es" w:eastAsia="es-es" w:bidi="es-es"/>
      </w:rPr>
    </w:lvl>
    <w:lvl w:ilvl="6">
      <w:start w:val="0"/>
      <w:numFmt w:val="bullet"/>
      <w:lvlText w:val="•"/>
      <w:lvlJc w:val="left"/>
      <w:pPr>
        <w:ind w:left="7519" w:hanging="284"/>
      </w:pPr>
      <w:rPr>
        <w:rFonts w:hint="default"/>
        <w:lang w:val="es-es" w:eastAsia="es-es" w:bidi="es-es"/>
      </w:rPr>
    </w:lvl>
    <w:lvl w:ilvl="7">
      <w:start w:val="0"/>
      <w:numFmt w:val="bullet"/>
      <w:lvlText w:val="•"/>
      <w:lvlJc w:val="left"/>
      <w:pPr>
        <w:ind w:left="8526" w:hanging="284"/>
      </w:pPr>
      <w:rPr>
        <w:rFonts w:hint="default"/>
        <w:lang w:val="es-es" w:eastAsia="es-es" w:bidi="es-es"/>
      </w:rPr>
    </w:lvl>
    <w:lvl w:ilvl="8">
      <w:start w:val="0"/>
      <w:numFmt w:val="bullet"/>
      <w:lvlText w:val="•"/>
      <w:lvlJc w:val="left"/>
      <w:pPr>
        <w:ind w:left="9532" w:hanging="284"/>
      </w:pPr>
      <w:rPr>
        <w:rFonts w:hint="default"/>
        <w:lang w:val="es-es" w:eastAsia="es-es" w:bidi="es-e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rlito" w:hAnsi="Carlito" w:eastAsia="Carlito" w:cs="Carlito"/>
      <w:lang w:val="es-es" w:eastAsia="es-es" w:bidi="es-es"/>
    </w:rPr>
  </w:style>
  <w:style w:styleId="BodyText" w:type="paragraph">
    <w:name w:val="Body Text"/>
    <w:basedOn w:val="Normal"/>
    <w:uiPriority w:val="1"/>
    <w:qFormat/>
    <w:pPr/>
    <w:rPr>
      <w:rFonts w:ascii="Carlito" w:hAnsi="Carlito" w:eastAsia="Carlito" w:cs="Carlito"/>
      <w:sz w:val="22"/>
      <w:szCs w:val="22"/>
      <w:lang w:val="es-es" w:eastAsia="es-es" w:bidi="es-es"/>
    </w:rPr>
  </w:style>
  <w:style w:styleId="Heading1" w:type="paragraph">
    <w:name w:val="Heading 1"/>
    <w:basedOn w:val="Normal"/>
    <w:uiPriority w:val="1"/>
    <w:qFormat/>
    <w:pPr>
      <w:ind w:left="776"/>
      <w:outlineLvl w:val="1"/>
    </w:pPr>
    <w:rPr>
      <w:rFonts w:ascii="Carlito" w:hAnsi="Carlito" w:eastAsia="Carlito" w:cs="Carlito"/>
      <w:b/>
      <w:bCs/>
      <w:sz w:val="24"/>
      <w:szCs w:val="24"/>
      <w:lang w:val="es-es" w:eastAsia="es-es" w:bidi="es-es"/>
    </w:rPr>
  </w:style>
  <w:style w:styleId="Heading2" w:type="paragraph">
    <w:name w:val="Heading 2"/>
    <w:basedOn w:val="Normal"/>
    <w:uiPriority w:val="1"/>
    <w:qFormat/>
    <w:pPr>
      <w:ind w:left="776"/>
      <w:outlineLvl w:val="2"/>
    </w:pPr>
    <w:rPr>
      <w:rFonts w:ascii="Carlito" w:hAnsi="Carlito" w:eastAsia="Carlito" w:cs="Carlito"/>
      <w:b/>
      <w:bCs/>
      <w:sz w:val="22"/>
      <w:szCs w:val="22"/>
      <w:lang w:val="es-es" w:eastAsia="es-es" w:bidi="es-es"/>
    </w:rPr>
  </w:style>
  <w:style w:styleId="ListParagraph" w:type="paragraph">
    <w:name w:val="List Paragraph"/>
    <w:basedOn w:val="Normal"/>
    <w:uiPriority w:val="1"/>
    <w:qFormat/>
    <w:pPr>
      <w:ind w:left="1496" w:hanging="360"/>
      <w:jc w:val="both"/>
    </w:pPr>
    <w:rPr>
      <w:rFonts w:ascii="Carlito" w:hAnsi="Carlito" w:eastAsia="Carlito" w:cs="Carlito"/>
      <w:lang w:val="es-es" w:eastAsia="es-es" w:bidi="es-es"/>
    </w:rPr>
  </w:style>
  <w:style w:styleId="TableParagraph" w:type="paragraph">
    <w:name w:val="Table Paragraph"/>
    <w:basedOn w:val="Normal"/>
    <w:uiPriority w:val="1"/>
    <w:qFormat/>
    <w:pPr>
      <w:spacing w:before="59"/>
      <w:ind w:left="260"/>
      <w:jc w:val="center"/>
    </w:pPr>
    <w:rPr>
      <w:rFonts w:ascii="Carlito" w:hAnsi="Carlito" w:eastAsia="Carlito" w:cs="Carlito"/>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header" Target="header3.xml"/><Relationship Id="rId11" Type="http://schemas.openxmlformats.org/officeDocument/2006/relationships/footer" Target="footer2.xml"/><Relationship Id="rId12" Type="http://schemas.openxmlformats.org/officeDocument/2006/relationships/image" Target="media/image4.png"/><Relationship Id="rId13" Type="http://schemas.openxmlformats.org/officeDocument/2006/relationships/header" Target="header4.xml"/><Relationship Id="rId14" Type="http://schemas.openxmlformats.org/officeDocument/2006/relationships/footer" Target="footer3.xm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JEFATURA DEL ESTADO</dc:creator>
  <cp:keywords>LEY 9/2017 de 08/11/2017 JEFATURA DEL ESTADO BOE-A-2017-12902 BOE 272 de 2017 12902 09/11/2017</cp:keywords>
  <dc:subject>BOE-A-2017-12902</dc:subject>
  <dc:title>Disposición 12902 del BOE núm. 272 de 2017</dc:title>
  <dcterms:created xsi:type="dcterms:W3CDTF">2025-02-14T09:15:01Z</dcterms:created>
  <dcterms:modified xsi:type="dcterms:W3CDTF">2025-02-14T09:15:01Z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2024-11-04T00:00:00Z</vt:filetime>
  </property>
  <property fmtid="{D5CDD505-2E9C-101B-9397-08002B2CF9AE}" pid="3" name="Creator">
    <vt:lpwstr>Writer</vt:lpwstr>
  </property>
  <property fmtid="{D5CDD505-2E9C-101B-9397-08002B2CF9AE}" pid="4" name="LastSaved">
    <vt:filetime>2025-02-14T00:00:00Z</vt:filetime>
  </property>
</Properties>
</file>