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66B4A" w14:textId="77777777" w:rsidR="00082EDF" w:rsidRDefault="00000000">
      <w:pPr>
        <w:pStyle w:val="Textoindependiente"/>
        <w:rPr>
          <w:rFonts w:ascii="Times New Roman"/>
          <w:sz w:val="20"/>
        </w:rPr>
      </w:pPr>
      <w:r>
        <w:rPr>
          <w:noProof/>
        </w:rPr>
        <w:drawing>
          <wp:anchor distT="0" distB="0" distL="0" distR="0" simplePos="0" relativeHeight="250659840" behindDoc="1" locked="0" layoutInCell="1" allowOverlap="1" wp14:anchorId="325A08E2" wp14:editId="4313A723">
            <wp:simplePos x="0" y="0"/>
            <wp:positionH relativeFrom="page">
              <wp:posOffset>3839705</wp:posOffset>
            </wp:positionH>
            <wp:positionV relativeFrom="page">
              <wp:posOffset>5047306</wp:posOffset>
            </wp:positionV>
            <wp:extent cx="3720857" cy="56416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4C0EF569" w14:textId="77777777" w:rsidR="00082EDF" w:rsidRDefault="00082EDF">
      <w:pPr>
        <w:pStyle w:val="Textoindependiente"/>
        <w:spacing w:before="1"/>
        <w:rPr>
          <w:rFonts w:ascii="Times New Roman"/>
          <w:sz w:val="26"/>
        </w:rPr>
      </w:pPr>
    </w:p>
    <w:p w14:paraId="74E99CFA" w14:textId="77777777" w:rsidR="00082EDF" w:rsidRDefault="00000000">
      <w:pPr>
        <w:spacing w:before="70"/>
        <w:ind w:left="135" w:right="137"/>
        <w:jc w:val="center"/>
        <w:rPr>
          <w:rFonts w:ascii="Times New Roman" w:hAnsi="Times New Roman"/>
          <w:sz w:val="72"/>
        </w:rPr>
      </w:pPr>
      <w:r>
        <w:rPr>
          <w:rFonts w:ascii="Times New Roman" w:hAnsi="Times New Roman"/>
          <w:sz w:val="72"/>
        </w:rPr>
        <w:t>AYUNTAMIENTO DE TÍAS</w:t>
      </w:r>
    </w:p>
    <w:p w14:paraId="413808DF" w14:textId="77777777" w:rsidR="00082EDF" w:rsidRDefault="00082EDF">
      <w:pPr>
        <w:pStyle w:val="Textoindependiente"/>
        <w:rPr>
          <w:rFonts w:ascii="Times New Roman"/>
          <w:sz w:val="20"/>
        </w:rPr>
      </w:pPr>
    </w:p>
    <w:p w14:paraId="1DB93C23" w14:textId="77777777" w:rsidR="00082EDF" w:rsidRDefault="00082EDF">
      <w:pPr>
        <w:pStyle w:val="Textoindependiente"/>
        <w:rPr>
          <w:rFonts w:ascii="Times New Roman"/>
          <w:sz w:val="20"/>
        </w:rPr>
      </w:pPr>
    </w:p>
    <w:p w14:paraId="6644DE7C" w14:textId="77777777" w:rsidR="00082EDF" w:rsidRDefault="00082EDF">
      <w:pPr>
        <w:pStyle w:val="Textoindependiente"/>
        <w:rPr>
          <w:rFonts w:ascii="Times New Roman"/>
          <w:sz w:val="20"/>
        </w:rPr>
      </w:pPr>
    </w:p>
    <w:p w14:paraId="7B1817BB" w14:textId="77777777" w:rsidR="00082EDF" w:rsidRDefault="00082EDF">
      <w:pPr>
        <w:pStyle w:val="Textoindependiente"/>
        <w:rPr>
          <w:rFonts w:ascii="Times New Roman"/>
          <w:sz w:val="20"/>
        </w:rPr>
      </w:pPr>
    </w:p>
    <w:p w14:paraId="66535538" w14:textId="77777777" w:rsidR="00082EDF" w:rsidRDefault="00082EDF">
      <w:pPr>
        <w:pStyle w:val="Textoindependiente"/>
        <w:rPr>
          <w:rFonts w:ascii="Times New Roman"/>
          <w:sz w:val="20"/>
        </w:rPr>
      </w:pPr>
    </w:p>
    <w:p w14:paraId="25F941F4" w14:textId="77777777" w:rsidR="00082EDF" w:rsidRDefault="00082EDF">
      <w:pPr>
        <w:pStyle w:val="Textoindependiente"/>
        <w:rPr>
          <w:rFonts w:ascii="Times New Roman"/>
          <w:sz w:val="20"/>
        </w:rPr>
      </w:pPr>
    </w:p>
    <w:p w14:paraId="6663E3BD" w14:textId="77777777" w:rsidR="00082EDF" w:rsidRDefault="00000000">
      <w:pPr>
        <w:pStyle w:val="Textoindependiente"/>
        <w:spacing w:before="3"/>
        <w:rPr>
          <w:rFonts w:ascii="Times New Roman"/>
          <w:sz w:val="16"/>
        </w:rPr>
      </w:pPr>
      <w:r>
        <w:rPr>
          <w:noProof/>
        </w:rPr>
        <w:drawing>
          <wp:anchor distT="0" distB="0" distL="0" distR="0" simplePos="0" relativeHeight="251658240" behindDoc="0" locked="0" layoutInCell="1" allowOverlap="1" wp14:anchorId="63FFB14F" wp14:editId="6341FFB6">
            <wp:simplePos x="0" y="0"/>
            <wp:positionH relativeFrom="page">
              <wp:posOffset>3020060</wp:posOffset>
            </wp:positionH>
            <wp:positionV relativeFrom="paragraph">
              <wp:posOffset>144038</wp:posOffset>
            </wp:positionV>
            <wp:extent cx="1517026" cy="2286000"/>
            <wp:effectExtent l="0" t="0" r="0" b="0"/>
            <wp:wrapTopAndBottom/>
            <wp:docPr id="3" name="image2.jpeg" descr="Escudo solo Imagen corporativa del Ayuntamiento de Tías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517026" cy="2286000"/>
                    </a:xfrm>
                    <a:prstGeom prst="rect">
                      <a:avLst/>
                    </a:prstGeom>
                  </pic:spPr>
                </pic:pic>
              </a:graphicData>
            </a:graphic>
          </wp:anchor>
        </w:drawing>
      </w:r>
    </w:p>
    <w:p w14:paraId="2124A90C" w14:textId="77777777" w:rsidR="00082EDF" w:rsidRDefault="00082EDF">
      <w:pPr>
        <w:pStyle w:val="Textoindependiente"/>
        <w:rPr>
          <w:rFonts w:ascii="Times New Roman"/>
          <w:sz w:val="80"/>
        </w:rPr>
      </w:pPr>
    </w:p>
    <w:p w14:paraId="1675ED9B" w14:textId="77777777" w:rsidR="00082EDF" w:rsidRDefault="00082EDF">
      <w:pPr>
        <w:pStyle w:val="Textoindependiente"/>
        <w:rPr>
          <w:rFonts w:ascii="Times New Roman"/>
          <w:sz w:val="80"/>
        </w:rPr>
      </w:pPr>
    </w:p>
    <w:p w14:paraId="45290848" w14:textId="77777777" w:rsidR="00082EDF" w:rsidRDefault="00000000">
      <w:pPr>
        <w:spacing w:before="515"/>
        <w:ind w:left="135" w:right="136"/>
        <w:jc w:val="center"/>
        <w:rPr>
          <w:rFonts w:ascii="Times New Roman"/>
          <w:b/>
          <w:sz w:val="56"/>
        </w:rPr>
      </w:pPr>
      <w:r>
        <w:rPr>
          <w:rFonts w:ascii="Times New Roman"/>
          <w:b/>
          <w:sz w:val="56"/>
        </w:rPr>
        <w:t>PRESUPUESTO GENERAL 2024</w:t>
      </w:r>
    </w:p>
    <w:p w14:paraId="522F9C1B" w14:textId="77777777" w:rsidR="00082EDF" w:rsidRDefault="00082EDF">
      <w:pPr>
        <w:pStyle w:val="Textoindependiente"/>
        <w:spacing w:before="1"/>
        <w:rPr>
          <w:rFonts w:ascii="Times New Roman"/>
          <w:b/>
          <w:sz w:val="60"/>
        </w:rPr>
      </w:pPr>
    </w:p>
    <w:p w14:paraId="07848B82" w14:textId="77777777" w:rsidR="00082EDF" w:rsidRDefault="00000000">
      <w:pPr>
        <w:ind w:left="194" w:right="189" w:hanging="8"/>
        <w:jc w:val="center"/>
        <w:rPr>
          <w:rFonts w:ascii="Times New Roman" w:hAnsi="Times New Roman"/>
          <w:sz w:val="30"/>
        </w:rPr>
      </w:pPr>
      <w:r>
        <w:rPr>
          <w:rFonts w:ascii="Times New Roman" w:hAnsi="Times New Roman"/>
          <w:sz w:val="30"/>
        </w:rPr>
        <w:t>MEMORIA EXPLICATIVA DE SU CONTENIDO Y DE LAS PRINCIPALES MODIFICACIONES QUE PRESENTA EN RELACIÓN</w:t>
      </w:r>
      <w:r>
        <w:rPr>
          <w:rFonts w:ascii="Times New Roman" w:hAnsi="Times New Roman"/>
          <w:spacing w:val="-13"/>
          <w:sz w:val="30"/>
        </w:rPr>
        <w:t xml:space="preserve"> </w:t>
      </w:r>
      <w:r>
        <w:rPr>
          <w:rFonts w:ascii="Times New Roman" w:hAnsi="Times New Roman"/>
          <w:sz w:val="30"/>
        </w:rPr>
        <w:t>CON EL</w:t>
      </w:r>
      <w:r>
        <w:rPr>
          <w:rFonts w:ascii="Times New Roman" w:hAnsi="Times New Roman"/>
          <w:spacing w:val="-2"/>
          <w:sz w:val="30"/>
        </w:rPr>
        <w:t xml:space="preserve"> </w:t>
      </w:r>
      <w:r>
        <w:rPr>
          <w:rFonts w:ascii="Times New Roman" w:hAnsi="Times New Roman"/>
          <w:sz w:val="30"/>
        </w:rPr>
        <w:t>ANTERIOR</w:t>
      </w:r>
    </w:p>
    <w:p w14:paraId="02E8A996" w14:textId="77777777" w:rsidR="00082EDF" w:rsidRDefault="00082EDF">
      <w:pPr>
        <w:pStyle w:val="Textoindependiente"/>
        <w:rPr>
          <w:rFonts w:ascii="Times New Roman"/>
          <w:sz w:val="20"/>
        </w:rPr>
      </w:pPr>
    </w:p>
    <w:p w14:paraId="32BE8B2D" w14:textId="77777777" w:rsidR="00082EDF" w:rsidRDefault="00082EDF">
      <w:pPr>
        <w:pStyle w:val="Textoindependiente"/>
        <w:rPr>
          <w:rFonts w:ascii="Times New Roman"/>
          <w:sz w:val="20"/>
        </w:rPr>
      </w:pPr>
    </w:p>
    <w:p w14:paraId="52EE1338" w14:textId="77777777" w:rsidR="00082EDF" w:rsidRDefault="00082EDF">
      <w:pPr>
        <w:pStyle w:val="Textoindependiente"/>
        <w:rPr>
          <w:rFonts w:ascii="Times New Roman"/>
          <w:sz w:val="20"/>
        </w:rPr>
      </w:pPr>
    </w:p>
    <w:p w14:paraId="12641BF8" w14:textId="77777777" w:rsidR="00082EDF" w:rsidRDefault="00082EDF">
      <w:pPr>
        <w:pStyle w:val="Textoindependiente"/>
        <w:rPr>
          <w:rFonts w:ascii="Times New Roman"/>
          <w:sz w:val="20"/>
        </w:rPr>
      </w:pPr>
    </w:p>
    <w:p w14:paraId="2591BDA8" w14:textId="77777777" w:rsidR="00082EDF" w:rsidRDefault="00082EDF">
      <w:pPr>
        <w:pStyle w:val="Textoindependiente"/>
        <w:rPr>
          <w:rFonts w:ascii="Times New Roman"/>
          <w:sz w:val="20"/>
        </w:rPr>
      </w:pPr>
    </w:p>
    <w:p w14:paraId="63259139" w14:textId="77777777" w:rsidR="00082EDF" w:rsidRDefault="00082EDF">
      <w:pPr>
        <w:pStyle w:val="Textoindependiente"/>
        <w:rPr>
          <w:rFonts w:ascii="Times New Roman"/>
          <w:sz w:val="20"/>
        </w:rPr>
      </w:pPr>
    </w:p>
    <w:p w14:paraId="33412494" w14:textId="77777777" w:rsidR="00082EDF" w:rsidRDefault="00082EDF">
      <w:pPr>
        <w:pStyle w:val="Textoindependiente"/>
        <w:rPr>
          <w:rFonts w:ascii="Times New Roman"/>
          <w:sz w:val="20"/>
        </w:rPr>
      </w:pPr>
    </w:p>
    <w:p w14:paraId="652518AE" w14:textId="77777777" w:rsidR="00082EDF" w:rsidRDefault="00082EDF">
      <w:pPr>
        <w:pStyle w:val="Textoindependiente"/>
        <w:rPr>
          <w:rFonts w:ascii="Times New Roman"/>
          <w:sz w:val="20"/>
        </w:rPr>
      </w:pPr>
    </w:p>
    <w:p w14:paraId="5B30C006" w14:textId="77777777" w:rsidR="00082EDF" w:rsidRDefault="00082EDF">
      <w:pPr>
        <w:pStyle w:val="Textoindependiente"/>
        <w:rPr>
          <w:rFonts w:ascii="Times New Roman"/>
          <w:sz w:val="20"/>
        </w:rPr>
      </w:pPr>
    </w:p>
    <w:p w14:paraId="784386D6" w14:textId="77777777" w:rsidR="00082EDF" w:rsidRDefault="00082EDF">
      <w:pPr>
        <w:pStyle w:val="Textoindependiente"/>
        <w:rPr>
          <w:rFonts w:ascii="Times New Roman"/>
          <w:sz w:val="20"/>
        </w:rPr>
      </w:pPr>
    </w:p>
    <w:p w14:paraId="5198A5B8" w14:textId="77777777" w:rsidR="00082EDF" w:rsidRDefault="00082EDF">
      <w:pPr>
        <w:pStyle w:val="Textoindependiente"/>
        <w:spacing w:before="10"/>
        <w:rPr>
          <w:rFonts w:ascii="Times New Roman"/>
          <w:sz w:val="21"/>
        </w:rPr>
      </w:pPr>
    </w:p>
    <w:p w14:paraId="681A65EC" w14:textId="77777777" w:rsidR="00082EDF" w:rsidRDefault="00000000">
      <w:pPr>
        <w:spacing w:before="56"/>
        <w:ind w:right="112"/>
        <w:jc w:val="right"/>
        <w:rPr>
          <w:rFonts w:ascii="Calibri"/>
        </w:rPr>
      </w:pPr>
      <w:r>
        <w:rPr>
          <w:rFonts w:ascii="Calibri"/>
        </w:rPr>
        <w:t>1</w:t>
      </w:r>
    </w:p>
    <w:p w14:paraId="57C50605" w14:textId="77777777" w:rsidR="00082EDF" w:rsidRDefault="00082EDF">
      <w:pPr>
        <w:jc w:val="right"/>
        <w:rPr>
          <w:rFonts w:ascii="Calibri"/>
        </w:rPr>
        <w:sectPr w:rsidR="00082EDF">
          <w:type w:val="continuous"/>
          <w:pgSz w:w="11910" w:h="16840"/>
          <w:pgMar w:top="1580" w:right="960" w:bottom="0" w:left="960" w:header="720" w:footer="720" w:gutter="0"/>
          <w:cols w:space="720"/>
        </w:sectPr>
      </w:pPr>
    </w:p>
    <w:p w14:paraId="3C84CE40" w14:textId="77777777" w:rsidR="00082EDF" w:rsidRDefault="00000000">
      <w:pPr>
        <w:pStyle w:val="Textoindependiente"/>
        <w:spacing w:before="10"/>
        <w:rPr>
          <w:rFonts w:ascii="Calibri"/>
          <w:sz w:val="24"/>
        </w:rPr>
      </w:pPr>
      <w:r>
        <w:rPr>
          <w:noProof/>
        </w:rPr>
        <w:lastRenderedPageBreak/>
        <w:drawing>
          <wp:anchor distT="0" distB="0" distL="0" distR="0" simplePos="0" relativeHeight="250660864" behindDoc="1" locked="0" layoutInCell="1" allowOverlap="1" wp14:anchorId="75FBC50D" wp14:editId="56C37F0E">
            <wp:simplePos x="0" y="0"/>
            <wp:positionH relativeFrom="page">
              <wp:posOffset>3839705</wp:posOffset>
            </wp:positionH>
            <wp:positionV relativeFrom="page">
              <wp:posOffset>5047306</wp:posOffset>
            </wp:positionV>
            <wp:extent cx="3720857" cy="564164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4DE93E52" w14:textId="77777777" w:rsidR="00082EDF" w:rsidRDefault="00000000">
      <w:pPr>
        <w:pStyle w:val="Textoindependiente"/>
        <w:spacing w:before="44"/>
        <w:ind w:left="117" w:right="110" w:firstLine="708"/>
        <w:jc w:val="both"/>
      </w:pPr>
      <w:r>
        <w:t>El grupo de gobierno que conforman el Partido Socialista PSOE y Unidas Si Podemos, en este Ayuntamiento presentan los primeros presupuestos de la legislatura 2023-2027. Un presupuesto que intenta reflejar todas y cada una de las necesidades de los servicios y obras necesarias para el funcionamiento ordinario del municipio. Pero, sobre todo, presenta un presupuesto realista que, con rigor y prudencia contable, junto con la eficiencia en el gasto público y un marcado carácter social, pretende llevar a cabo los acuerdos del programa de Gobierno firmado por las dos formaciones políticas que lo conforman.</w:t>
      </w:r>
    </w:p>
    <w:p w14:paraId="0808BE2A" w14:textId="77777777" w:rsidR="00082EDF" w:rsidRDefault="00082EDF">
      <w:pPr>
        <w:pStyle w:val="Textoindependiente"/>
        <w:spacing w:before="1"/>
      </w:pPr>
    </w:p>
    <w:p w14:paraId="5273F3B9" w14:textId="77777777" w:rsidR="00082EDF" w:rsidRDefault="00000000">
      <w:pPr>
        <w:pStyle w:val="Textoindependiente"/>
        <w:ind w:left="117" w:right="111"/>
        <w:jc w:val="both"/>
      </w:pPr>
      <w:r>
        <w:t>El presupuesto del año 2024 es un documento clave para continuar en el progreso del municipio, continuando con su política económica y social, y que, en la actual coyuntura económica, debe estar dirigido al fomento del empleo de calidad, al crecimiento y renovación de la industria turística y comercial, así como las políticas de acción social.</w:t>
      </w:r>
    </w:p>
    <w:p w14:paraId="4559EF53" w14:textId="77777777" w:rsidR="00082EDF" w:rsidRDefault="00082EDF">
      <w:pPr>
        <w:pStyle w:val="Textoindependiente"/>
      </w:pPr>
    </w:p>
    <w:p w14:paraId="263F2B4E" w14:textId="77777777" w:rsidR="00082EDF" w:rsidRDefault="00082EDF">
      <w:pPr>
        <w:pStyle w:val="Textoindependiente"/>
        <w:spacing w:before="1"/>
      </w:pPr>
    </w:p>
    <w:p w14:paraId="606D153E" w14:textId="77777777" w:rsidR="00082EDF" w:rsidRDefault="00000000">
      <w:pPr>
        <w:pStyle w:val="Textoindependiente"/>
        <w:ind w:left="117" w:right="110"/>
        <w:jc w:val="both"/>
      </w:pPr>
      <w:r>
        <w:t>El significado de la aprobación de unos nuevos presupuestos es que la administración pueda iniciar un nuevo ejercicio económico con cada una de las partidas presupuestadas acorde a la necesidad de cada área de este Ayuntamiento adaptándose a la nueva normalidad y a la realidad actual socio económica.</w:t>
      </w:r>
    </w:p>
    <w:p w14:paraId="53D4D76B" w14:textId="77777777" w:rsidR="00082EDF" w:rsidRDefault="00082EDF">
      <w:pPr>
        <w:pStyle w:val="Textoindependiente"/>
        <w:spacing w:before="12"/>
        <w:rPr>
          <w:sz w:val="27"/>
        </w:rPr>
      </w:pPr>
    </w:p>
    <w:p w14:paraId="2759134B" w14:textId="77777777" w:rsidR="00082EDF" w:rsidRDefault="00000000">
      <w:pPr>
        <w:pStyle w:val="Textoindependiente"/>
        <w:ind w:left="117" w:right="109"/>
        <w:jc w:val="both"/>
      </w:pPr>
      <w:r>
        <w:t>Este grupo de gobierno ha trabajado estos meses del año con la determinación de avanzar en la prestación de servicios públicos básicos en el municipio y en propiciar que la economía local siga crezca para conseguir que nuestros vecinos y vecinas, puedan optar a una mejor calidad de vida, como así se venía haciendo desde la legislatura 2019-2023.</w:t>
      </w:r>
    </w:p>
    <w:p w14:paraId="1F45DB8C" w14:textId="77777777" w:rsidR="00082EDF" w:rsidRDefault="00082EDF">
      <w:pPr>
        <w:pStyle w:val="Textoindependiente"/>
        <w:spacing w:before="11"/>
        <w:rPr>
          <w:sz w:val="27"/>
        </w:rPr>
      </w:pPr>
    </w:p>
    <w:p w14:paraId="56043F48" w14:textId="77777777" w:rsidR="00082EDF" w:rsidRDefault="00000000">
      <w:pPr>
        <w:pStyle w:val="Textoindependiente"/>
        <w:ind w:left="117" w:right="111"/>
        <w:jc w:val="both"/>
      </w:pPr>
      <w:r>
        <w:t>El presupuesto para el año 2024 asciende a un total de 29.025.286,19</w:t>
      </w:r>
      <w:r>
        <w:rPr>
          <w:u w:val="single"/>
        </w:rPr>
        <w:t xml:space="preserve"> €</w:t>
      </w:r>
      <w:r>
        <w:t xml:space="preserve"> euros de ingresos y gastos. Los ingresos previstos del año 2024 aumentan de un 1.170.696,20€, </w:t>
      </w:r>
      <w:r>
        <w:rPr>
          <w:u w:val="single"/>
        </w:rPr>
        <w:t>un 4,57 % más con respecto a los presupuestos del ejercicio anterior.</w:t>
      </w:r>
    </w:p>
    <w:p w14:paraId="7BFC9A8C" w14:textId="77777777" w:rsidR="00082EDF" w:rsidRDefault="00082EDF">
      <w:pPr>
        <w:pStyle w:val="Textoindependiente"/>
        <w:rPr>
          <w:sz w:val="20"/>
        </w:rPr>
      </w:pPr>
    </w:p>
    <w:p w14:paraId="24C1F48E" w14:textId="77777777" w:rsidR="00082EDF" w:rsidRDefault="00082EDF">
      <w:pPr>
        <w:pStyle w:val="Textoindependiente"/>
        <w:rPr>
          <w:sz w:val="20"/>
        </w:rPr>
      </w:pPr>
    </w:p>
    <w:p w14:paraId="3FCFC3A1" w14:textId="77777777" w:rsidR="00082EDF" w:rsidRDefault="00082EDF">
      <w:pPr>
        <w:pStyle w:val="Textoindependiente"/>
        <w:rPr>
          <w:sz w:val="20"/>
        </w:rPr>
      </w:pPr>
    </w:p>
    <w:p w14:paraId="2090BB60" w14:textId="77777777" w:rsidR="00082EDF" w:rsidRDefault="00082EDF">
      <w:pPr>
        <w:pStyle w:val="Textoindependiente"/>
        <w:rPr>
          <w:sz w:val="20"/>
        </w:rPr>
      </w:pPr>
    </w:p>
    <w:p w14:paraId="6B711B14" w14:textId="77777777" w:rsidR="00082EDF" w:rsidRDefault="00082EDF">
      <w:pPr>
        <w:pStyle w:val="Textoindependiente"/>
        <w:rPr>
          <w:sz w:val="20"/>
        </w:rPr>
      </w:pPr>
    </w:p>
    <w:p w14:paraId="6D28B9DC" w14:textId="77777777" w:rsidR="00082EDF" w:rsidRDefault="00082EDF">
      <w:pPr>
        <w:pStyle w:val="Textoindependiente"/>
        <w:spacing w:before="10"/>
        <w:rPr>
          <w:sz w:val="18"/>
        </w:rPr>
      </w:pPr>
    </w:p>
    <w:p w14:paraId="4E6F26D4" w14:textId="77777777" w:rsidR="00082EDF" w:rsidRDefault="00000000">
      <w:pPr>
        <w:spacing w:before="56"/>
        <w:ind w:right="112"/>
        <w:jc w:val="right"/>
        <w:rPr>
          <w:rFonts w:ascii="Calibri"/>
        </w:rPr>
      </w:pPr>
      <w:r>
        <w:rPr>
          <w:rFonts w:ascii="Calibri"/>
        </w:rPr>
        <w:t>2</w:t>
      </w:r>
    </w:p>
    <w:p w14:paraId="1931813D" w14:textId="77777777" w:rsidR="00082EDF" w:rsidRDefault="00082EDF">
      <w:pPr>
        <w:jc w:val="right"/>
        <w:rPr>
          <w:rFonts w:ascii="Calibri"/>
        </w:rPr>
        <w:sectPr w:rsidR="00082EDF">
          <w:headerReference w:type="default" r:id="rId9"/>
          <w:pgSz w:w="11910" w:h="16840"/>
          <w:pgMar w:top="3480" w:right="960" w:bottom="0" w:left="960" w:header="1496" w:footer="0" w:gutter="0"/>
          <w:cols w:space="720"/>
        </w:sectPr>
      </w:pPr>
    </w:p>
    <w:p w14:paraId="1B37BC0E" w14:textId="77777777" w:rsidR="00082EDF" w:rsidRDefault="00000000">
      <w:pPr>
        <w:pStyle w:val="Textoindependiente"/>
        <w:spacing w:before="10"/>
        <w:rPr>
          <w:rFonts w:ascii="Calibri"/>
          <w:sz w:val="24"/>
        </w:rPr>
      </w:pPr>
      <w:r>
        <w:rPr>
          <w:noProof/>
        </w:rPr>
        <w:lastRenderedPageBreak/>
        <w:drawing>
          <wp:anchor distT="0" distB="0" distL="0" distR="0" simplePos="0" relativeHeight="250661888" behindDoc="1" locked="0" layoutInCell="1" allowOverlap="1" wp14:anchorId="24EE1554" wp14:editId="5CB4F7CD">
            <wp:simplePos x="0" y="0"/>
            <wp:positionH relativeFrom="page">
              <wp:posOffset>3839705</wp:posOffset>
            </wp:positionH>
            <wp:positionV relativeFrom="page">
              <wp:posOffset>5047306</wp:posOffset>
            </wp:positionV>
            <wp:extent cx="3720857" cy="564164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44363615" w14:textId="77777777" w:rsidR="00082EDF" w:rsidRDefault="00000000">
      <w:pPr>
        <w:pStyle w:val="Textoindependiente"/>
        <w:spacing w:before="44"/>
        <w:ind w:left="117"/>
        <w:jc w:val="both"/>
      </w:pPr>
      <w:r>
        <w:t>Son, por tanto, unos presupuestos expansivos y de crecimiento económico.</w:t>
      </w:r>
    </w:p>
    <w:p w14:paraId="6EC5AB07" w14:textId="77777777" w:rsidR="00082EDF" w:rsidRDefault="00082EDF">
      <w:pPr>
        <w:pStyle w:val="Textoindependiente"/>
      </w:pPr>
    </w:p>
    <w:p w14:paraId="303F1EDC" w14:textId="77777777" w:rsidR="00082EDF" w:rsidRDefault="00000000">
      <w:pPr>
        <w:pStyle w:val="Textoindependiente"/>
        <w:ind w:left="117" w:right="111"/>
        <w:jc w:val="both"/>
      </w:pPr>
      <w:r>
        <w:t>Los Presupuestos del Ayuntamiento de Tías para el ejercicio 2024 se confeccionan desde una óptica que de superación de la pandemia de la COVID-19, y de actual recuperación y expansión económica, puesto que todos los indicadores económicos, tales como la recaudación efectiva del año 2023 y la ocupación turística, nuevas altas de licencias de actividades económicas, sea vía tributación local como de tributación nacional como el IAE, así lo reflejan.</w:t>
      </w:r>
    </w:p>
    <w:p w14:paraId="008FA662" w14:textId="77777777" w:rsidR="00082EDF" w:rsidRDefault="00082EDF">
      <w:pPr>
        <w:pStyle w:val="Textoindependiente"/>
        <w:spacing w:before="1"/>
      </w:pPr>
    </w:p>
    <w:p w14:paraId="21EEA384" w14:textId="77777777" w:rsidR="00082EDF" w:rsidRDefault="00000000">
      <w:pPr>
        <w:pStyle w:val="Textoindependiente"/>
        <w:ind w:left="117" w:right="111"/>
        <w:jc w:val="both"/>
      </w:pPr>
      <w:r>
        <w:t>Todos los datos apuntan al claro aumento de nuestro motor turístico y económico, Puerto del Carmen, a lo largo de 2024 avalada por las buenas expectativas turísticas para la temporada de invierno 2023-2024 con su impacto positivo sobre la demanda interna y el empleo.</w:t>
      </w:r>
    </w:p>
    <w:p w14:paraId="5B03D558" w14:textId="77777777" w:rsidR="00082EDF" w:rsidRDefault="00082EDF">
      <w:pPr>
        <w:pStyle w:val="Textoindependiente"/>
      </w:pPr>
    </w:p>
    <w:p w14:paraId="3D1C86DE" w14:textId="77777777" w:rsidR="00082EDF" w:rsidRDefault="00000000">
      <w:pPr>
        <w:pStyle w:val="Textoindependiente"/>
        <w:ind w:left="117" w:right="112"/>
        <w:jc w:val="both"/>
      </w:pPr>
      <w:r>
        <w:t>En cualquier caso, es necesario tener en cuenta que persiste el entorno de incertidumbre, si bien atenuado en lo que respecta a la crisis sanitaria, al aparecer nuevos elementos distorsionadores en las variables macroeconómicas, como el incremento de los precios de las materias primas, y en particular las energéticas, con su correspondiente impacto en términos de presiones inflacionistas, así como los problemas generados en las cadenas de suministro globales, que de manera directa o indirecta puedan incidir en la económica local.</w:t>
      </w:r>
    </w:p>
    <w:p w14:paraId="0A6ED868" w14:textId="77777777" w:rsidR="00082EDF" w:rsidRDefault="00082EDF">
      <w:pPr>
        <w:pStyle w:val="Textoindependiente"/>
        <w:spacing w:before="12"/>
        <w:rPr>
          <w:sz w:val="27"/>
        </w:rPr>
      </w:pPr>
    </w:p>
    <w:p w14:paraId="5970B485" w14:textId="77777777" w:rsidR="00082EDF" w:rsidRDefault="00000000">
      <w:pPr>
        <w:pStyle w:val="Textoindependiente"/>
        <w:ind w:left="117" w:right="111"/>
        <w:jc w:val="both"/>
      </w:pPr>
      <w:r>
        <w:t>El año 2021 estuvo marcado por la recuperación económica tras la pandemia de la COVID-19. En 2022 y 2023 este proceso de recuperación y crecimiento económico se está viendo afectado por la invasión de Ucrania por parte de Rusia, que ha alterado considerablemente el contexto geopolítico y económico. El conflicto bélico ha impactado de lleno en las perspectivas económicas de la Unión Europea en términos de menor crecimiento económico y mayor inflación e incertidumbre, con el consecuente efecto en la industria turística.</w:t>
      </w:r>
    </w:p>
    <w:p w14:paraId="53CA28A2" w14:textId="77777777" w:rsidR="00082EDF" w:rsidRDefault="00000000">
      <w:pPr>
        <w:pStyle w:val="Textoindependiente"/>
        <w:spacing w:before="1"/>
        <w:ind w:left="117" w:right="108"/>
        <w:jc w:val="both"/>
      </w:pPr>
      <w:r>
        <w:t>Seguimos teniendo presente para el próximo 2024 las inestabilidades bélicas en oriente próximo y las repercusiones que en el precio del petróleo y materias primas tiene, lo que en una economía global y dependiente como la insular es una cuestión capital a tener en cuenta. Si bien la exención en las tasas al combustible a las rutas canarias podrá aliviar la subida inflacionista de precios en el sector turístico, y una vez</w:t>
      </w:r>
    </w:p>
    <w:p w14:paraId="0D85B249" w14:textId="77777777" w:rsidR="00082EDF" w:rsidRDefault="00082EDF">
      <w:pPr>
        <w:pStyle w:val="Textoindependiente"/>
        <w:rPr>
          <w:sz w:val="20"/>
        </w:rPr>
      </w:pPr>
    </w:p>
    <w:p w14:paraId="5D154F6B" w14:textId="77777777" w:rsidR="00082EDF" w:rsidRDefault="00082EDF">
      <w:pPr>
        <w:pStyle w:val="Textoindependiente"/>
        <w:rPr>
          <w:sz w:val="20"/>
        </w:rPr>
      </w:pPr>
    </w:p>
    <w:p w14:paraId="15949EDB" w14:textId="77777777" w:rsidR="00082EDF" w:rsidRDefault="00082EDF">
      <w:pPr>
        <w:pStyle w:val="Textoindependiente"/>
        <w:spacing w:before="9"/>
        <w:rPr>
          <w:sz w:val="22"/>
        </w:rPr>
      </w:pPr>
    </w:p>
    <w:p w14:paraId="019EE904" w14:textId="77777777" w:rsidR="00082EDF" w:rsidRDefault="00000000">
      <w:pPr>
        <w:spacing w:before="56"/>
        <w:ind w:right="112"/>
        <w:jc w:val="right"/>
        <w:rPr>
          <w:rFonts w:ascii="Calibri"/>
        </w:rPr>
      </w:pPr>
      <w:r>
        <w:rPr>
          <w:rFonts w:ascii="Calibri"/>
        </w:rPr>
        <w:t>3</w:t>
      </w:r>
    </w:p>
    <w:p w14:paraId="485DED6F" w14:textId="77777777" w:rsidR="00082EDF" w:rsidRDefault="00082EDF">
      <w:pPr>
        <w:jc w:val="right"/>
        <w:rPr>
          <w:rFonts w:ascii="Calibri"/>
        </w:rPr>
        <w:sectPr w:rsidR="00082EDF">
          <w:headerReference w:type="default" r:id="rId10"/>
          <w:pgSz w:w="11910" w:h="16840"/>
          <w:pgMar w:top="2800" w:right="960" w:bottom="0" w:left="960" w:header="1496" w:footer="0" w:gutter="0"/>
          <w:cols w:space="720"/>
        </w:sectPr>
      </w:pPr>
    </w:p>
    <w:p w14:paraId="566A90E4" w14:textId="77777777" w:rsidR="00082EDF" w:rsidRDefault="00000000">
      <w:pPr>
        <w:pStyle w:val="Textoindependiente"/>
        <w:spacing w:before="4"/>
        <w:ind w:left="117" w:right="113"/>
        <w:jc w:val="both"/>
      </w:pPr>
      <w:r>
        <w:rPr>
          <w:noProof/>
        </w:rPr>
        <w:lastRenderedPageBreak/>
        <w:drawing>
          <wp:anchor distT="0" distB="0" distL="0" distR="0" simplePos="0" relativeHeight="250662912" behindDoc="1" locked="0" layoutInCell="1" allowOverlap="1" wp14:anchorId="25936DD5" wp14:editId="23E94F9C">
            <wp:simplePos x="0" y="0"/>
            <wp:positionH relativeFrom="page">
              <wp:posOffset>3839705</wp:posOffset>
            </wp:positionH>
            <wp:positionV relativeFrom="page">
              <wp:posOffset>5047306</wp:posOffset>
            </wp:positionV>
            <wp:extent cx="3720857" cy="564164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3720857" cy="5641645"/>
                    </a:xfrm>
                    <a:prstGeom prst="rect">
                      <a:avLst/>
                    </a:prstGeom>
                  </pic:spPr>
                </pic:pic>
              </a:graphicData>
            </a:graphic>
          </wp:anchor>
        </w:drawing>
      </w:r>
      <w:r>
        <w:t xml:space="preserve">incertidumbres sobre lo que pueda suceder en el segundo semestre del año, ya sea por la subida confirmada de los tipos de interés por parte del Banco Central Europeo para hacer frente a la inflación, y/o por los problemas de suministro energético que pudiera ocasionar la prolongación de la guerra en los principales países emisores </w:t>
      </w:r>
      <w:r>
        <w:rPr>
          <w:spacing w:val="-3"/>
        </w:rPr>
        <w:t xml:space="preserve">de </w:t>
      </w:r>
      <w:r>
        <w:t>turistas.</w:t>
      </w:r>
    </w:p>
    <w:p w14:paraId="514570C4" w14:textId="77777777" w:rsidR="00082EDF" w:rsidRDefault="00082EDF">
      <w:pPr>
        <w:pStyle w:val="Textoindependiente"/>
        <w:spacing w:before="1"/>
      </w:pPr>
    </w:p>
    <w:p w14:paraId="7003E54B" w14:textId="77777777" w:rsidR="00082EDF" w:rsidRDefault="00000000">
      <w:pPr>
        <w:pStyle w:val="Textoindependiente"/>
        <w:spacing w:before="1"/>
        <w:ind w:left="117" w:right="112"/>
        <w:jc w:val="both"/>
      </w:pPr>
      <w:r>
        <w:t>La economía local ha proseguido durante el pasado año 2023 con su senda de reactivación económica.</w:t>
      </w:r>
    </w:p>
    <w:p w14:paraId="60806322" w14:textId="77777777" w:rsidR="00082EDF" w:rsidRDefault="00000000">
      <w:pPr>
        <w:pStyle w:val="Textoindependiente"/>
        <w:ind w:left="117" w:right="109"/>
        <w:jc w:val="both"/>
      </w:pPr>
      <w:r>
        <w:t>En consecuencia, todos los sectores económicos han obtenido resultados positivos en el promedio de lo que va de año. El turismo, actividad principal en la economía local, que se vio fuertemente afectado por la pandemia, ha continuado con su senda de recuperación, aproximando sus registros de entradas de turistas a los anotados antes de la crisis sanitaria, y superándolos en términos de gasto turístico y rentabilidad hotelera y extra hotelera. Estos resultados favorables de la actividad económica han tenido su reflejo sobre el mercado de trabajo que, con el apoyo de diferentes medidas adoptadas desde el ámbito público, ha logrado mostrar unos niveles de empleo en el municipio de Tías muy satisfactorios. Uno de los barómetros que además lo corroboran son los datos del INE de parados en el municipio de Tías y el número de usuarios del banco de alimentos de</w:t>
      </w:r>
      <w:r>
        <w:rPr>
          <w:spacing w:val="-10"/>
        </w:rPr>
        <w:t xml:space="preserve"> </w:t>
      </w:r>
      <w:r>
        <w:t>Tías.</w:t>
      </w:r>
    </w:p>
    <w:p w14:paraId="3867F6FA" w14:textId="77777777" w:rsidR="00082EDF" w:rsidRDefault="00082EDF">
      <w:pPr>
        <w:pStyle w:val="Textoindependiente"/>
      </w:pPr>
    </w:p>
    <w:p w14:paraId="077AB6AE" w14:textId="77777777" w:rsidR="00082EDF" w:rsidRDefault="00000000">
      <w:pPr>
        <w:pStyle w:val="Textoindependiente"/>
        <w:ind w:left="117" w:right="111"/>
        <w:jc w:val="both"/>
      </w:pPr>
      <w:r>
        <w:t>En el contexto regional de la Comunidad Autónoma de Canarias, el presupuesto de la Comunidad Autónoma, en su preámbulo nos indican que el PIB real de Canarias del año 2023 estará en torno al crecimiento del +3,9%, (equivalente a un aumento en términos nominales de 5.257 millones de euros.)</w:t>
      </w:r>
    </w:p>
    <w:p w14:paraId="09BEED3B" w14:textId="77777777" w:rsidR="00082EDF" w:rsidRDefault="00000000">
      <w:pPr>
        <w:pStyle w:val="Textoindependiente"/>
        <w:spacing w:line="340" w:lineRule="exact"/>
        <w:ind w:left="117"/>
        <w:jc w:val="both"/>
      </w:pPr>
      <w:r>
        <w:t>Para el ejercicio 2024, se prevé una moderación del crecimiento hasta una tasa del</w:t>
      </w:r>
    </w:p>
    <w:p w14:paraId="7C9FB6DD" w14:textId="77777777" w:rsidR="00082EDF" w:rsidRDefault="00000000">
      <w:pPr>
        <w:pStyle w:val="Textoindependiente"/>
        <w:spacing w:before="2"/>
        <w:ind w:left="117" w:right="111"/>
        <w:jc w:val="both"/>
      </w:pPr>
      <w:r>
        <w:t>+2,5% para crecer un +1,5%, en 2025. El nivel que se alcanzaría a lo largo de 2024 recuperaría el nivel de 2019. Creemos que son previsiones con una concepción conservadora, pero aún así de claro crecimiento económico.</w:t>
      </w:r>
    </w:p>
    <w:p w14:paraId="1637329A" w14:textId="77777777" w:rsidR="00082EDF" w:rsidRDefault="00082EDF">
      <w:pPr>
        <w:pStyle w:val="Textoindependiente"/>
        <w:spacing w:before="11"/>
        <w:rPr>
          <w:sz w:val="27"/>
        </w:rPr>
      </w:pPr>
    </w:p>
    <w:p w14:paraId="5E9CEA3A" w14:textId="77777777" w:rsidR="00082EDF" w:rsidRDefault="00000000">
      <w:pPr>
        <w:pStyle w:val="Textoindependiente"/>
        <w:ind w:left="117" w:right="114"/>
        <w:jc w:val="both"/>
      </w:pPr>
      <w:r>
        <w:t>A niveles macroeconómicos, en el contexto nacional y europeo La Comisión Europea ha elevado dos décimas su previsión sobre el crecimiento de España para 2023, de un</w:t>
      </w:r>
    </w:p>
    <w:p w14:paraId="44D29A52" w14:textId="77777777" w:rsidR="00082EDF" w:rsidRDefault="00082EDF">
      <w:pPr>
        <w:pStyle w:val="Textoindependiente"/>
        <w:rPr>
          <w:sz w:val="20"/>
        </w:rPr>
      </w:pPr>
    </w:p>
    <w:p w14:paraId="5E77212A" w14:textId="77777777" w:rsidR="00082EDF" w:rsidRDefault="00082EDF">
      <w:pPr>
        <w:pStyle w:val="Textoindependiente"/>
        <w:rPr>
          <w:sz w:val="20"/>
        </w:rPr>
      </w:pPr>
    </w:p>
    <w:p w14:paraId="1B403F3F" w14:textId="77777777" w:rsidR="00082EDF" w:rsidRDefault="00082EDF">
      <w:pPr>
        <w:pStyle w:val="Textoindependiente"/>
        <w:spacing w:before="10"/>
        <w:rPr>
          <w:sz w:val="22"/>
        </w:rPr>
      </w:pPr>
    </w:p>
    <w:p w14:paraId="0AC71873" w14:textId="77777777" w:rsidR="00082EDF" w:rsidRDefault="00000000">
      <w:pPr>
        <w:spacing w:before="56"/>
        <w:ind w:right="112"/>
        <w:jc w:val="right"/>
        <w:rPr>
          <w:rFonts w:ascii="Calibri"/>
        </w:rPr>
      </w:pPr>
      <w:r>
        <w:rPr>
          <w:rFonts w:ascii="Calibri"/>
        </w:rPr>
        <w:t>4</w:t>
      </w:r>
    </w:p>
    <w:p w14:paraId="1301AEF9" w14:textId="77777777" w:rsidR="00082EDF" w:rsidRDefault="00082EDF">
      <w:pPr>
        <w:jc w:val="right"/>
        <w:rPr>
          <w:rFonts w:ascii="Calibri"/>
        </w:rPr>
        <w:sectPr w:rsidR="00082EDF">
          <w:headerReference w:type="default" r:id="rId11"/>
          <w:pgSz w:w="11910" w:h="16840"/>
          <w:pgMar w:top="4160" w:right="960" w:bottom="0" w:left="960" w:header="1496" w:footer="0" w:gutter="0"/>
          <w:cols w:space="720"/>
        </w:sectPr>
      </w:pPr>
    </w:p>
    <w:p w14:paraId="42A24CF7" w14:textId="77777777" w:rsidR="00082EDF" w:rsidRDefault="00000000">
      <w:pPr>
        <w:pStyle w:val="Textoindependiente"/>
        <w:spacing w:before="10"/>
        <w:rPr>
          <w:rFonts w:ascii="Calibri"/>
          <w:sz w:val="24"/>
        </w:rPr>
      </w:pPr>
      <w:r>
        <w:rPr>
          <w:noProof/>
        </w:rPr>
        <w:lastRenderedPageBreak/>
        <w:drawing>
          <wp:anchor distT="0" distB="0" distL="0" distR="0" simplePos="0" relativeHeight="250663936" behindDoc="1" locked="0" layoutInCell="1" allowOverlap="1" wp14:anchorId="489FD53C" wp14:editId="36C4362A">
            <wp:simplePos x="0" y="0"/>
            <wp:positionH relativeFrom="page">
              <wp:posOffset>3839705</wp:posOffset>
            </wp:positionH>
            <wp:positionV relativeFrom="page">
              <wp:posOffset>5047306</wp:posOffset>
            </wp:positionV>
            <wp:extent cx="3720857" cy="564164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676F76A5" w14:textId="77777777" w:rsidR="00082EDF" w:rsidRDefault="00000000">
      <w:pPr>
        <w:pStyle w:val="Textoindependiente"/>
        <w:spacing w:before="44"/>
        <w:ind w:left="117" w:right="114"/>
        <w:jc w:val="both"/>
      </w:pPr>
      <w:r>
        <w:t>“Tras un fuerte inicio del año, la actividad económica se desacelerará en la segunda mitad de 2023 y en 2024”, dijo sobre España, en una rueda de prensa, el comisario de Economía, Paolo Gentiloni.</w:t>
      </w:r>
    </w:p>
    <w:p w14:paraId="3A278CC1" w14:textId="77777777" w:rsidR="00082EDF" w:rsidRDefault="00082EDF">
      <w:pPr>
        <w:pStyle w:val="Textoindependiente"/>
        <w:spacing w:before="11"/>
        <w:rPr>
          <w:sz w:val="27"/>
        </w:rPr>
      </w:pPr>
    </w:p>
    <w:p w14:paraId="1A4FA8C6" w14:textId="77777777" w:rsidR="00082EDF" w:rsidRDefault="00000000">
      <w:pPr>
        <w:pStyle w:val="Textoindependiente"/>
        <w:ind w:left="117" w:right="117"/>
        <w:jc w:val="both"/>
      </w:pPr>
      <w:r>
        <w:t>La previsión de crecimiento económico para España este año coincide con la del Ejecutivo de Pedro Sánchez (un 2,4%), pero difiere en cuanto a la expansión esperada en 2024, que es tres décimas inferiores (un 1,7% frente al 2% que prevé el Gobierno. De acuerdo con sus últimas previsiones, el Banco de España se muestra ligeramente más pesimista que la Comisión Europea con respecto a 2023, al estimar un incremento del PIB del 2,3%, pero mira al 2024 con algo más de confianza, al prever un alza del</w:t>
      </w:r>
      <w:r>
        <w:rPr>
          <w:spacing w:val="-2"/>
        </w:rPr>
        <w:t xml:space="preserve"> </w:t>
      </w:r>
      <w:r>
        <w:t>1,8%.</w:t>
      </w:r>
    </w:p>
    <w:p w14:paraId="7D0A738A" w14:textId="77777777" w:rsidR="00082EDF" w:rsidRDefault="00082EDF">
      <w:pPr>
        <w:pStyle w:val="Textoindependiente"/>
        <w:spacing w:before="2"/>
      </w:pPr>
    </w:p>
    <w:p w14:paraId="14FF7D81" w14:textId="77777777" w:rsidR="00082EDF" w:rsidRDefault="00000000">
      <w:pPr>
        <w:pStyle w:val="Textoindependiente"/>
        <w:ind w:left="117" w:right="113"/>
        <w:jc w:val="both"/>
      </w:pPr>
      <w:r>
        <w:t>Las estimaciones del Ejecutivo comunitario para España están por encima de las proyectadas para la Eurozona, cuyo crecimiento se quedaría en un 0,6% este año y en un 1,2% el próximo, en un contexto de elevada inflación, elevados tipos de interés y debilidad de la demanda exterior.“ La demanda interna será el principal motor del crecimiento en 2024, respaldada por el aumento de la renta de los hogares y la continua relajación de las presiones sobre los precios”, dijo la Comisión Europea en su nota de previsiones.</w:t>
      </w:r>
    </w:p>
    <w:p w14:paraId="287E87D2" w14:textId="77777777" w:rsidR="00082EDF" w:rsidRDefault="00082EDF">
      <w:pPr>
        <w:pStyle w:val="Textoindependiente"/>
        <w:spacing w:before="11"/>
        <w:rPr>
          <w:sz w:val="27"/>
        </w:rPr>
      </w:pPr>
    </w:p>
    <w:p w14:paraId="192D417B" w14:textId="77777777" w:rsidR="00082EDF" w:rsidRDefault="00000000">
      <w:pPr>
        <w:pStyle w:val="Textoindependiente"/>
        <w:spacing w:before="1"/>
        <w:ind w:left="117" w:right="114"/>
        <w:jc w:val="both"/>
      </w:pPr>
      <w:r>
        <w:t>Con todo, la mano dura del Banco Central Europeo, que en su última reunión no cerró la puerta a nuevas subidas de tipos, está cumpliendo con su propósito de apaciguar la inflación. Así, la Comisión Europea ahora prevé que el índice de precios de consumo armonizado a 12 meses se sitúe en un 3,6% en 2023, en un 3,4% en 2024 y en un 2,1% en 2025, a medida que los precios de la energía y de los alimentos descienden.</w:t>
      </w:r>
    </w:p>
    <w:p w14:paraId="7835DC61" w14:textId="77777777" w:rsidR="00082EDF" w:rsidRDefault="00082EDF">
      <w:pPr>
        <w:pStyle w:val="Textoindependiente"/>
        <w:spacing w:before="1"/>
      </w:pPr>
    </w:p>
    <w:p w14:paraId="45546721" w14:textId="77777777" w:rsidR="00082EDF" w:rsidRDefault="00000000">
      <w:pPr>
        <w:pStyle w:val="Textoindependiente"/>
        <w:ind w:left="117" w:right="118"/>
        <w:jc w:val="both"/>
      </w:pPr>
      <w:r>
        <w:t>Por otro lado, Bruselas prevé que la tasa de desempleo baje al 12,1 % en 2023 por la creación sostenida de empleo y la reducción de contratos temporales en el sector privado, y que mejore hasta el 11,6 % en 2024 y el 11,1 % 2025.</w:t>
      </w:r>
    </w:p>
    <w:p w14:paraId="52053A6C" w14:textId="77777777" w:rsidR="00082EDF" w:rsidRDefault="00000000">
      <w:pPr>
        <w:pStyle w:val="Textoindependiente"/>
        <w:ind w:left="117" w:right="111"/>
        <w:jc w:val="both"/>
      </w:pPr>
      <w:r>
        <w:t>Tampoco podemos perder de vista en la elaboración de los presupuestos el cumplimiento de los objetivos de Desarrollo Sostenible 2030, y el pacto de los</w:t>
      </w:r>
    </w:p>
    <w:p w14:paraId="2D9F2E7B" w14:textId="77777777" w:rsidR="00082EDF" w:rsidRDefault="00082EDF">
      <w:pPr>
        <w:pStyle w:val="Textoindependiente"/>
        <w:rPr>
          <w:sz w:val="20"/>
        </w:rPr>
      </w:pPr>
    </w:p>
    <w:p w14:paraId="4EC6F814" w14:textId="77777777" w:rsidR="00082EDF" w:rsidRDefault="00082EDF">
      <w:pPr>
        <w:pStyle w:val="Textoindependiente"/>
        <w:spacing w:before="3"/>
        <w:rPr>
          <w:sz w:val="19"/>
        </w:rPr>
      </w:pPr>
    </w:p>
    <w:p w14:paraId="4227F779" w14:textId="77777777" w:rsidR="00082EDF" w:rsidRDefault="00000000">
      <w:pPr>
        <w:spacing w:before="1"/>
        <w:ind w:right="112"/>
        <w:jc w:val="right"/>
        <w:rPr>
          <w:rFonts w:ascii="Calibri"/>
        </w:rPr>
      </w:pPr>
      <w:r>
        <w:rPr>
          <w:rFonts w:ascii="Calibri"/>
        </w:rPr>
        <w:t>5</w:t>
      </w:r>
    </w:p>
    <w:p w14:paraId="124DBF7E" w14:textId="77777777" w:rsidR="00082EDF" w:rsidRDefault="00082EDF">
      <w:pPr>
        <w:jc w:val="right"/>
        <w:rPr>
          <w:rFonts w:ascii="Calibri"/>
        </w:rPr>
        <w:sectPr w:rsidR="00082EDF">
          <w:headerReference w:type="default" r:id="rId12"/>
          <w:pgSz w:w="11910" w:h="16840"/>
          <w:pgMar w:top="4160" w:right="960" w:bottom="0" w:left="960" w:header="1496" w:footer="0" w:gutter="0"/>
          <w:cols w:space="720"/>
        </w:sectPr>
      </w:pPr>
    </w:p>
    <w:p w14:paraId="4BB7F2C7" w14:textId="77777777" w:rsidR="00082EDF" w:rsidRDefault="00000000">
      <w:pPr>
        <w:pStyle w:val="Textoindependiente"/>
        <w:spacing w:before="4"/>
        <w:ind w:left="117" w:right="110"/>
        <w:jc w:val="both"/>
      </w:pPr>
      <w:r>
        <w:rPr>
          <w:noProof/>
        </w:rPr>
        <w:lastRenderedPageBreak/>
        <w:drawing>
          <wp:anchor distT="0" distB="0" distL="0" distR="0" simplePos="0" relativeHeight="250664960" behindDoc="1" locked="0" layoutInCell="1" allowOverlap="1" wp14:anchorId="205EBB28" wp14:editId="6D3EB576">
            <wp:simplePos x="0" y="0"/>
            <wp:positionH relativeFrom="page">
              <wp:posOffset>3839705</wp:posOffset>
            </wp:positionH>
            <wp:positionV relativeFrom="page">
              <wp:posOffset>5047306</wp:posOffset>
            </wp:positionV>
            <wp:extent cx="3720857" cy="5641645"/>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3720857" cy="5641645"/>
                    </a:xfrm>
                    <a:prstGeom prst="rect">
                      <a:avLst/>
                    </a:prstGeom>
                  </pic:spPr>
                </pic:pic>
              </a:graphicData>
            </a:graphic>
          </wp:anchor>
        </w:drawing>
      </w:r>
      <w:r>
        <w:t>con un refuerzo de la inversión pública, como principal vehículo para encauzar el desarrollo económico. No hay que perder de vista que desde el Ayuntamiento de Tías, creando la unidad de proyectos, en relación con los fondos europeos, fondos Next Generación EU (NGEU) y de los que contamos con poder tener acceso a los máximos posibles, viendo así una inversión en infraestructuras histórica para el municipio de Tías, contando con 30 proyectos con todas las autorizaciones.</w:t>
      </w:r>
    </w:p>
    <w:p w14:paraId="6AE9AA5C" w14:textId="77777777" w:rsidR="00082EDF" w:rsidRDefault="00082EDF">
      <w:pPr>
        <w:pStyle w:val="Textoindependiente"/>
      </w:pPr>
    </w:p>
    <w:p w14:paraId="2139851C" w14:textId="77777777" w:rsidR="00082EDF" w:rsidRDefault="00082EDF">
      <w:pPr>
        <w:pStyle w:val="Textoindependiente"/>
      </w:pPr>
    </w:p>
    <w:p w14:paraId="36B4360D" w14:textId="77777777" w:rsidR="00082EDF" w:rsidRDefault="00082EDF">
      <w:pPr>
        <w:pStyle w:val="Textoindependiente"/>
        <w:spacing w:before="1"/>
      </w:pPr>
    </w:p>
    <w:p w14:paraId="3A8A5103" w14:textId="77777777" w:rsidR="00082EDF" w:rsidRDefault="00000000">
      <w:pPr>
        <w:pStyle w:val="Textoindependiente"/>
        <w:ind w:left="135" w:right="133"/>
        <w:jc w:val="center"/>
      </w:pPr>
      <w:r>
        <w:rPr>
          <w:u w:val="single"/>
        </w:rPr>
        <w:t>PRINCIPALES EJES DEL PRESUPUESTO 2024</w:t>
      </w:r>
    </w:p>
    <w:p w14:paraId="6752B415" w14:textId="77777777" w:rsidR="00082EDF" w:rsidRDefault="00082EDF">
      <w:pPr>
        <w:pStyle w:val="Textoindependiente"/>
        <w:spacing w:before="5"/>
        <w:rPr>
          <w:sz w:val="24"/>
        </w:rPr>
      </w:pPr>
    </w:p>
    <w:p w14:paraId="6AD37B38" w14:textId="77777777" w:rsidR="00082EDF" w:rsidRDefault="00000000">
      <w:pPr>
        <w:pStyle w:val="Textoindependiente"/>
        <w:spacing w:before="44"/>
        <w:ind w:left="117" w:right="111"/>
        <w:jc w:val="both"/>
      </w:pPr>
      <w:r>
        <w:rPr>
          <w:u w:val="single"/>
        </w:rPr>
        <w:t>BIENESTAR SOCIAL.-</w:t>
      </w:r>
      <w:r>
        <w:t xml:space="preserve"> Los Servicios Sociales Comunitarios, hacen que cada vez más debamos plantear, desde la unidad del proceso metodológico, actuaciones pluridimensionales, que incidan simultáneamente en los ámbitos – individual, grupal y comunitario. En una dinámica social como la actual las respuestas meramente individualistas y vinculadas a prestaciones, por sí solas, son incapaces de dar respuesta a problemáticas sociales complejas, por lo que es necesario dar un salto cualitativo desde lo particular a lo grupal y/o lo comunitario,</w:t>
      </w:r>
    </w:p>
    <w:p w14:paraId="4E2AFB45" w14:textId="77777777" w:rsidR="00082EDF" w:rsidRDefault="00082EDF">
      <w:pPr>
        <w:pStyle w:val="Textoindependiente"/>
      </w:pPr>
    </w:p>
    <w:p w14:paraId="61F65D82" w14:textId="77777777" w:rsidR="00082EDF" w:rsidRDefault="00000000">
      <w:pPr>
        <w:pStyle w:val="Textoindependiente"/>
        <w:ind w:left="117" w:right="111"/>
        <w:jc w:val="both"/>
      </w:pPr>
      <w:r>
        <w:t>Seguiremos desarrollando e impulsando, igual que en la legislatura pasada, proyectos, como en años anteriores, en materia de exclusión social, igualdad, familia, envejecimiento activo, menores en situación de riesgo, colectivos LGTBI, etc., desde un modelo de intervención comunitaria y transversal a través de la ejecución de acciones preventivas y de asistencia, cuya naturaleza se basa en reducir las probabilidades de que ocurra un problema potencial. Se busca la construcción de redes de promoción y protección que den respuestas colectivas a objetivos comunes. En este sentido es importante remarcar el proyecto Conecta</w:t>
      </w:r>
      <w:r>
        <w:rPr>
          <w:spacing w:val="-13"/>
        </w:rPr>
        <w:t xml:space="preserve"> </w:t>
      </w:r>
      <w:r>
        <w:t>Tías.</w:t>
      </w:r>
    </w:p>
    <w:p w14:paraId="436E1D17" w14:textId="77777777" w:rsidR="00082EDF" w:rsidRDefault="00082EDF">
      <w:pPr>
        <w:pStyle w:val="Textoindependiente"/>
        <w:spacing w:before="1"/>
      </w:pPr>
    </w:p>
    <w:p w14:paraId="725EE587" w14:textId="77777777" w:rsidR="00082EDF" w:rsidRDefault="00000000">
      <w:pPr>
        <w:pStyle w:val="Textoindependiente"/>
        <w:ind w:left="117" w:right="110"/>
        <w:jc w:val="both"/>
      </w:pPr>
      <w:r>
        <w:t>Además, se seguirán propiciando espacios de información, coordinación y colaboración entre los diferentes agentes sociales de la comunidad (ejemplo: Mesa de Promoción</w:t>
      </w:r>
      <w:r>
        <w:rPr>
          <w:spacing w:val="15"/>
        </w:rPr>
        <w:t xml:space="preserve"> </w:t>
      </w:r>
      <w:r>
        <w:t>de</w:t>
      </w:r>
      <w:r>
        <w:rPr>
          <w:spacing w:val="16"/>
        </w:rPr>
        <w:t xml:space="preserve"> </w:t>
      </w:r>
      <w:r>
        <w:t>la</w:t>
      </w:r>
      <w:r>
        <w:rPr>
          <w:spacing w:val="16"/>
        </w:rPr>
        <w:t xml:space="preserve"> </w:t>
      </w:r>
      <w:r>
        <w:t>Salud,</w:t>
      </w:r>
      <w:r>
        <w:rPr>
          <w:spacing w:val="17"/>
        </w:rPr>
        <w:t xml:space="preserve"> </w:t>
      </w:r>
      <w:r>
        <w:t>Mesa</w:t>
      </w:r>
      <w:r>
        <w:rPr>
          <w:spacing w:val="14"/>
        </w:rPr>
        <w:t xml:space="preserve"> </w:t>
      </w:r>
      <w:r>
        <w:t>Municipal</w:t>
      </w:r>
      <w:r>
        <w:rPr>
          <w:spacing w:val="14"/>
        </w:rPr>
        <w:t xml:space="preserve"> </w:t>
      </w:r>
      <w:r>
        <w:t>contra</w:t>
      </w:r>
      <w:r>
        <w:rPr>
          <w:spacing w:val="16"/>
        </w:rPr>
        <w:t xml:space="preserve"> </w:t>
      </w:r>
      <w:r>
        <w:t>la</w:t>
      </w:r>
      <w:r>
        <w:rPr>
          <w:spacing w:val="16"/>
        </w:rPr>
        <w:t xml:space="preserve"> </w:t>
      </w:r>
      <w:r>
        <w:t>Violencia</w:t>
      </w:r>
      <w:r>
        <w:rPr>
          <w:spacing w:val="14"/>
        </w:rPr>
        <w:t xml:space="preserve"> </w:t>
      </w:r>
      <w:r>
        <w:t>de</w:t>
      </w:r>
      <w:r>
        <w:rPr>
          <w:spacing w:val="15"/>
        </w:rPr>
        <w:t xml:space="preserve"> </w:t>
      </w:r>
      <w:r>
        <w:t>Género,</w:t>
      </w:r>
      <w:r>
        <w:rPr>
          <w:spacing w:val="16"/>
        </w:rPr>
        <w:t xml:space="preserve"> </w:t>
      </w:r>
      <w:r>
        <w:t>Plan</w:t>
      </w:r>
      <w:r>
        <w:rPr>
          <w:spacing w:val="16"/>
        </w:rPr>
        <w:t xml:space="preserve"> </w:t>
      </w:r>
      <w:r>
        <w:t>de</w:t>
      </w:r>
    </w:p>
    <w:p w14:paraId="3D9854A5" w14:textId="77777777" w:rsidR="00082EDF" w:rsidRDefault="00082EDF">
      <w:pPr>
        <w:pStyle w:val="Textoindependiente"/>
        <w:rPr>
          <w:sz w:val="20"/>
        </w:rPr>
      </w:pPr>
    </w:p>
    <w:p w14:paraId="17F4074D" w14:textId="77777777" w:rsidR="00082EDF" w:rsidRDefault="00082EDF">
      <w:pPr>
        <w:pStyle w:val="Textoindependiente"/>
        <w:rPr>
          <w:sz w:val="20"/>
        </w:rPr>
      </w:pPr>
    </w:p>
    <w:p w14:paraId="07C8C1C9" w14:textId="77777777" w:rsidR="00082EDF" w:rsidRDefault="00082EDF">
      <w:pPr>
        <w:pStyle w:val="Textoindependiente"/>
        <w:spacing w:before="9"/>
        <w:rPr>
          <w:sz w:val="22"/>
        </w:rPr>
      </w:pPr>
    </w:p>
    <w:p w14:paraId="3BBEE0F6" w14:textId="77777777" w:rsidR="00082EDF" w:rsidRDefault="00000000">
      <w:pPr>
        <w:spacing w:before="56"/>
        <w:ind w:right="112"/>
        <w:jc w:val="right"/>
        <w:rPr>
          <w:rFonts w:ascii="Calibri"/>
        </w:rPr>
      </w:pPr>
      <w:r>
        <w:rPr>
          <w:rFonts w:ascii="Calibri"/>
        </w:rPr>
        <w:t>6</w:t>
      </w:r>
    </w:p>
    <w:p w14:paraId="24C905E6" w14:textId="77777777" w:rsidR="00082EDF" w:rsidRDefault="00082EDF">
      <w:pPr>
        <w:jc w:val="right"/>
        <w:rPr>
          <w:rFonts w:ascii="Calibri"/>
        </w:rPr>
        <w:sectPr w:rsidR="00082EDF">
          <w:headerReference w:type="default" r:id="rId13"/>
          <w:pgSz w:w="11910" w:h="16840"/>
          <w:pgMar w:top="4160" w:right="960" w:bottom="0" w:left="960" w:header="1496" w:footer="0" w:gutter="0"/>
          <w:cols w:space="720"/>
        </w:sectPr>
      </w:pPr>
    </w:p>
    <w:p w14:paraId="4EF41BCD" w14:textId="77777777" w:rsidR="00082EDF" w:rsidRDefault="00000000">
      <w:pPr>
        <w:pStyle w:val="Textoindependiente"/>
        <w:rPr>
          <w:rFonts w:ascii="Calibri"/>
          <w:sz w:val="20"/>
        </w:rPr>
      </w:pPr>
      <w:r>
        <w:rPr>
          <w:noProof/>
        </w:rPr>
        <w:lastRenderedPageBreak/>
        <w:drawing>
          <wp:anchor distT="0" distB="0" distL="0" distR="0" simplePos="0" relativeHeight="250665984" behindDoc="1" locked="0" layoutInCell="1" allowOverlap="1" wp14:anchorId="19C45818" wp14:editId="1C745DAC">
            <wp:simplePos x="0" y="0"/>
            <wp:positionH relativeFrom="page">
              <wp:posOffset>3839705</wp:posOffset>
            </wp:positionH>
            <wp:positionV relativeFrom="page">
              <wp:posOffset>5047306</wp:posOffset>
            </wp:positionV>
            <wp:extent cx="3720857" cy="5641645"/>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05DB59BF" w14:textId="77777777" w:rsidR="00082EDF" w:rsidRDefault="00082EDF">
      <w:pPr>
        <w:pStyle w:val="Textoindependiente"/>
        <w:rPr>
          <w:rFonts w:ascii="Calibri"/>
          <w:sz w:val="20"/>
        </w:rPr>
      </w:pPr>
    </w:p>
    <w:p w14:paraId="4B0EB8CC" w14:textId="77777777" w:rsidR="00082EDF" w:rsidRDefault="00000000">
      <w:pPr>
        <w:pStyle w:val="Textoindependiente"/>
        <w:spacing w:before="202"/>
        <w:ind w:left="117" w:right="110"/>
        <w:jc w:val="both"/>
      </w:pPr>
      <w:r>
        <w:rPr>
          <w:u w:val="single"/>
        </w:rPr>
        <w:t>PLANES DE EMPLEO</w:t>
      </w:r>
      <w:r>
        <w:t>: La generación de empleo de calidad es otro pilar fundamental para el progreso del estado social y del bienestar. En 2023 logramos convenios por un valor de 3.343.755,42 millones de euros que se tradujo en la contratación de 205 personas desempleadas del municipio para desarrollar distintos planes de empleo y PFAE. Por ello, en estos presupuestos seguiremos trabajando en convenios de empleo que se puedan firmar con Instituciones supramunicipales, ya que no tenemos competencias directas para aprobar nuestros propios planes de empleo, y continuamos con los Proyectos de formación y alternancia al empleo</w:t>
      </w:r>
      <w:r>
        <w:rPr>
          <w:spacing w:val="-16"/>
        </w:rPr>
        <w:t xml:space="preserve"> </w:t>
      </w:r>
      <w:r>
        <w:t>PFAE.</w:t>
      </w:r>
    </w:p>
    <w:p w14:paraId="0ED43DBC" w14:textId="77777777" w:rsidR="00082EDF" w:rsidRDefault="00082EDF">
      <w:pPr>
        <w:pStyle w:val="Textoindependiente"/>
        <w:spacing w:before="11"/>
        <w:rPr>
          <w:sz w:val="27"/>
        </w:rPr>
      </w:pPr>
    </w:p>
    <w:p w14:paraId="7F50FDAE" w14:textId="77777777" w:rsidR="00082EDF" w:rsidRDefault="00000000">
      <w:pPr>
        <w:pStyle w:val="Textoindependiente"/>
        <w:ind w:left="117" w:right="110"/>
        <w:jc w:val="both"/>
      </w:pPr>
      <w:r>
        <w:rPr>
          <w:u w:val="single"/>
        </w:rPr>
        <w:t>OBRA PÚBLICA:</w:t>
      </w:r>
      <w:r>
        <w:t xml:space="preserve"> La obra pública a través de la inversión es otro mecanismo generador de empleo de forma directa o indirecta. Continuamos con los grandes proyectos municipales y ejecutando nuevos proyectos que serán desglosados en el capitulo de gastos. Se expone de manera detallada en el Capitulo VI de Inversiones el detalle de las mismas. En este aspecto también es importante destacar el impacto económico que la aprobación del plan general tendrá en el municipio y en sus</w:t>
      </w:r>
      <w:r>
        <w:rPr>
          <w:spacing w:val="-18"/>
        </w:rPr>
        <w:t xml:space="preserve"> </w:t>
      </w:r>
      <w:r>
        <w:t>cuentas.</w:t>
      </w:r>
    </w:p>
    <w:p w14:paraId="6120F8BD" w14:textId="77777777" w:rsidR="00082EDF" w:rsidRDefault="00082EDF">
      <w:pPr>
        <w:pStyle w:val="Textoindependiente"/>
      </w:pPr>
    </w:p>
    <w:p w14:paraId="48F366AB" w14:textId="77777777" w:rsidR="00082EDF" w:rsidRDefault="00082EDF">
      <w:pPr>
        <w:pStyle w:val="Textoindependiente"/>
        <w:spacing w:before="1"/>
      </w:pPr>
    </w:p>
    <w:p w14:paraId="3CB67933" w14:textId="77777777" w:rsidR="00082EDF" w:rsidRDefault="00000000">
      <w:pPr>
        <w:pStyle w:val="Textoindependiente"/>
        <w:ind w:left="117" w:right="109"/>
        <w:jc w:val="both"/>
      </w:pPr>
      <w:r>
        <w:rPr>
          <w:u w:val="single"/>
        </w:rPr>
        <w:t>TURISMO:</w:t>
      </w:r>
      <w:r>
        <w:t xml:space="preserve"> No podemos dejar de lado el motor económico que mueve todo el engranaje económico social del municipio como principal actividad generadora de economía. Contamos con el proyecto Plan SOSTENIBILIDAD turística 2021-2023 Lanzarote la energía de la Tierra (Casco La Tiñosa) 2.850.000 € ( Tramitado por el Cabildo Insular de Lanzarote ).</w:t>
      </w:r>
    </w:p>
    <w:p w14:paraId="3F547384" w14:textId="77777777" w:rsidR="00082EDF" w:rsidRDefault="00000000">
      <w:pPr>
        <w:pStyle w:val="Textoindependiente"/>
        <w:spacing w:before="1"/>
        <w:ind w:left="117" w:right="112"/>
        <w:jc w:val="both"/>
      </w:pPr>
      <w:r>
        <w:t>Se está tramitando el III Plan de Modernización de Puerto del Carmen, así como en el Plan de Dinamización para la Innovación y Calidad de la Oferta Complementaria de Puerto del Carmen.</w:t>
      </w:r>
    </w:p>
    <w:p w14:paraId="25E06E90" w14:textId="77777777" w:rsidR="00082EDF" w:rsidRDefault="00000000">
      <w:pPr>
        <w:pStyle w:val="Textoindependiente"/>
        <w:ind w:left="117" w:right="110"/>
        <w:jc w:val="both"/>
      </w:pPr>
      <w:r>
        <w:t>Por otro lado, y no menos importante, debemos seguir apostando por eventos del sector deportivo y cultural, manteniendo partidas específicas como la celebración del Ironman. Queremos llevar a cabo pruebas deportivas y actos culturales concretos y de la envergadura suficiente para que el municipio de Tías siga estando en las preferencias de deportistas y artistas del ámbito nacional e internacional que con su llegada también influyen en la actividad económica de los sectores de servicios, restauración y hostelería. Para todo ello se ha puesto en marcha la Agenda de eventos de la que se informa a todos los sectores incluidos el empresarial y el turístico.</w:t>
      </w:r>
    </w:p>
    <w:p w14:paraId="2DFE5B76" w14:textId="77777777" w:rsidR="00082EDF" w:rsidRDefault="00000000">
      <w:pPr>
        <w:pStyle w:val="Textoindependiente"/>
        <w:ind w:left="117" w:right="111"/>
        <w:jc w:val="both"/>
      </w:pPr>
      <w:r>
        <w:t>Para el año 2024 continuamos con los objetivos marcados el año anterior, por un lado, mejorar la gestión global del destino implementando el modelo de destino turístico inteligente de la secretaría de estado de turismo. El segundo objetivo es mejorar la</w:t>
      </w:r>
    </w:p>
    <w:p w14:paraId="12078CD8" w14:textId="77777777" w:rsidR="00082EDF" w:rsidRDefault="00082EDF">
      <w:pPr>
        <w:pStyle w:val="Textoindependiente"/>
        <w:rPr>
          <w:sz w:val="20"/>
        </w:rPr>
      </w:pPr>
    </w:p>
    <w:p w14:paraId="46B2FF2E" w14:textId="77777777" w:rsidR="00082EDF" w:rsidRDefault="00082EDF">
      <w:pPr>
        <w:pStyle w:val="Textoindependiente"/>
        <w:spacing w:before="9"/>
        <w:rPr>
          <w:sz w:val="14"/>
        </w:rPr>
      </w:pPr>
    </w:p>
    <w:p w14:paraId="5BF450D7" w14:textId="77777777" w:rsidR="00082EDF" w:rsidRDefault="00000000">
      <w:pPr>
        <w:spacing w:before="56"/>
        <w:ind w:right="112"/>
        <w:jc w:val="right"/>
        <w:rPr>
          <w:rFonts w:ascii="Calibri"/>
        </w:rPr>
      </w:pPr>
      <w:r>
        <w:rPr>
          <w:rFonts w:ascii="Calibri"/>
        </w:rPr>
        <w:t>7</w:t>
      </w:r>
    </w:p>
    <w:p w14:paraId="46CE2CBC" w14:textId="77777777" w:rsidR="00082EDF" w:rsidRDefault="00082EDF">
      <w:pPr>
        <w:jc w:val="right"/>
        <w:rPr>
          <w:rFonts w:ascii="Calibri"/>
        </w:rPr>
        <w:sectPr w:rsidR="00082EDF">
          <w:headerReference w:type="default" r:id="rId14"/>
          <w:pgSz w:w="11910" w:h="16840"/>
          <w:pgMar w:top="2100" w:right="960" w:bottom="0" w:left="960" w:header="1496" w:footer="0" w:gutter="0"/>
          <w:cols w:space="720"/>
        </w:sectPr>
      </w:pPr>
    </w:p>
    <w:p w14:paraId="6E96FFF6" w14:textId="77777777" w:rsidR="00082EDF" w:rsidRDefault="00000000">
      <w:pPr>
        <w:pStyle w:val="Textoindependiente"/>
        <w:spacing w:before="4"/>
        <w:ind w:left="117"/>
        <w:jc w:val="both"/>
      </w:pPr>
      <w:r>
        <w:rPr>
          <w:noProof/>
        </w:rPr>
        <w:lastRenderedPageBreak/>
        <w:drawing>
          <wp:anchor distT="0" distB="0" distL="0" distR="0" simplePos="0" relativeHeight="250667008" behindDoc="1" locked="0" layoutInCell="1" allowOverlap="1" wp14:anchorId="373A57DE" wp14:editId="5449A4F5">
            <wp:simplePos x="0" y="0"/>
            <wp:positionH relativeFrom="page">
              <wp:posOffset>3839705</wp:posOffset>
            </wp:positionH>
            <wp:positionV relativeFrom="page">
              <wp:posOffset>5047306</wp:posOffset>
            </wp:positionV>
            <wp:extent cx="3720857" cy="5641645"/>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7" cstate="print"/>
                    <a:stretch>
                      <a:fillRect/>
                    </a:stretch>
                  </pic:blipFill>
                  <pic:spPr>
                    <a:xfrm>
                      <a:off x="0" y="0"/>
                      <a:ext cx="3720857" cy="5641645"/>
                    </a:xfrm>
                    <a:prstGeom prst="rect">
                      <a:avLst/>
                    </a:prstGeom>
                  </pic:spPr>
                </pic:pic>
              </a:graphicData>
            </a:graphic>
          </wp:anchor>
        </w:drawing>
      </w:r>
      <w:r>
        <w:t>estación de buceo de la playa chica.</w:t>
      </w:r>
    </w:p>
    <w:p w14:paraId="31E66E23" w14:textId="77777777" w:rsidR="00082EDF" w:rsidRDefault="00000000">
      <w:pPr>
        <w:pStyle w:val="Textoindependiente"/>
        <w:spacing w:before="1"/>
        <w:ind w:left="117" w:right="111"/>
        <w:jc w:val="both"/>
      </w:pPr>
      <w:r>
        <w:t>A todo ello se le suma los planes de sostenibilidad PSTD “ Canary Green” de la Asociación de Municipios Turísticos de Canarias, y el PSTD “ Lanzarote isla accesible” con Turismo Lanzarote ( Cabildo de Lanzarote).</w:t>
      </w:r>
    </w:p>
    <w:p w14:paraId="701C1299" w14:textId="77777777" w:rsidR="00082EDF" w:rsidRDefault="00082EDF">
      <w:pPr>
        <w:pStyle w:val="Textoindependiente"/>
      </w:pPr>
    </w:p>
    <w:p w14:paraId="00026847" w14:textId="77777777" w:rsidR="00082EDF" w:rsidRDefault="00082EDF">
      <w:pPr>
        <w:pStyle w:val="Textoindependiente"/>
      </w:pPr>
    </w:p>
    <w:p w14:paraId="77672675" w14:textId="77777777" w:rsidR="00082EDF" w:rsidRDefault="00000000">
      <w:pPr>
        <w:pStyle w:val="Textoindependiente"/>
        <w:ind w:left="177"/>
        <w:jc w:val="both"/>
      </w:pPr>
      <w:r>
        <w:rPr>
          <w:u w:val="single"/>
        </w:rPr>
        <w:t>DETALLE DE INGRESOS Y GASTOS DEL PRESUPUESTO DEL AÑO 2024 Y COMPARATIVA.</w:t>
      </w:r>
    </w:p>
    <w:p w14:paraId="4B3B5F53" w14:textId="77777777" w:rsidR="00082EDF" w:rsidRDefault="00082EDF">
      <w:pPr>
        <w:pStyle w:val="Textoindependiente"/>
        <w:spacing w:before="5"/>
        <w:rPr>
          <w:sz w:val="24"/>
        </w:rPr>
      </w:pPr>
    </w:p>
    <w:p w14:paraId="3FC4CE7E" w14:textId="77777777" w:rsidR="00082EDF" w:rsidRDefault="00000000">
      <w:pPr>
        <w:pStyle w:val="Textoindependiente"/>
        <w:spacing w:before="44"/>
        <w:ind w:left="117"/>
      </w:pPr>
      <w:r>
        <w:t>El presupuesto para el año 2024 asciende a un total de 29.025.286,19€ euros de ingresos y gastos.</w:t>
      </w:r>
    </w:p>
    <w:p w14:paraId="7C327B5B" w14:textId="77777777" w:rsidR="00082EDF" w:rsidRDefault="00082EDF">
      <w:pPr>
        <w:pStyle w:val="Textoindependiente"/>
      </w:pPr>
    </w:p>
    <w:p w14:paraId="37B34C1E" w14:textId="77777777" w:rsidR="00082EDF" w:rsidRDefault="00000000">
      <w:pPr>
        <w:pStyle w:val="Textoindependiente"/>
        <w:ind w:left="117"/>
      </w:pPr>
      <w:r>
        <w:t>En los presupuestos del año 2023 los ingresos</w:t>
      </w:r>
      <w:r>
        <w:rPr>
          <w:u w:val="single"/>
        </w:rPr>
        <w:t xml:space="preserve"> hay aumento de un 1.270.696,80 €, un</w:t>
      </w:r>
      <w:r>
        <w:t xml:space="preserve"> </w:t>
      </w:r>
      <w:r>
        <w:rPr>
          <w:u w:val="single"/>
        </w:rPr>
        <w:t>4.57 % más con respecto a los presupuestos del ejercicio anterior.</w:t>
      </w:r>
    </w:p>
    <w:p w14:paraId="747BF0B0" w14:textId="77777777" w:rsidR="00082EDF" w:rsidRDefault="00082EDF">
      <w:pPr>
        <w:pStyle w:val="Textoindependiente"/>
        <w:spacing w:before="4"/>
        <w:rPr>
          <w:sz w:val="24"/>
        </w:rPr>
      </w:pPr>
    </w:p>
    <w:p w14:paraId="51CD8F51" w14:textId="77777777" w:rsidR="00082EDF" w:rsidRDefault="00000000">
      <w:pPr>
        <w:pStyle w:val="Textoindependiente"/>
        <w:spacing w:before="44"/>
        <w:ind w:left="117" w:right="111"/>
        <w:jc w:val="both"/>
      </w:pPr>
      <w:r>
        <w:t>Esto entre otros se debe a la subida de la participación de los Tributos del Estado, los de la Comunidad Autónoma, el esfuerzo en la mayor optimización del área económica y de recaudación. Cabe destacar que, en los presupuestos del año 2024 como dato positivo contaremos con ingresos derivados de la política de armonización fiscal llevadas a cabo desde el año 2019 y de inspección tributaria a las compañías suministradoras de energía, suministros, y de otras actividades económicas que no estaban tributando correctamente, así como la buena evolución del mercado inmobiliario en Tías y su reflejo en el impuesto de plusvalía, siendo que al cierre de este ejercicio el porcentaje de cobro general está en torno al 82% del padrón.</w:t>
      </w:r>
    </w:p>
    <w:p w14:paraId="55FFE82C" w14:textId="77777777" w:rsidR="00082EDF" w:rsidRDefault="00082EDF">
      <w:pPr>
        <w:pStyle w:val="Textoindependiente"/>
      </w:pPr>
    </w:p>
    <w:p w14:paraId="557AC057" w14:textId="77777777" w:rsidR="00082EDF" w:rsidRDefault="00082EDF">
      <w:pPr>
        <w:pStyle w:val="Textoindependiente"/>
      </w:pPr>
    </w:p>
    <w:p w14:paraId="6131BA12" w14:textId="77777777" w:rsidR="00082EDF" w:rsidRDefault="00082EDF">
      <w:pPr>
        <w:pStyle w:val="Textoindependiente"/>
        <w:spacing w:before="1"/>
      </w:pPr>
    </w:p>
    <w:p w14:paraId="4BBC3707" w14:textId="77777777" w:rsidR="00082EDF" w:rsidRDefault="00000000">
      <w:pPr>
        <w:pStyle w:val="Textoindependiente"/>
        <w:ind w:left="135" w:right="134"/>
        <w:jc w:val="center"/>
      </w:pPr>
      <w:r>
        <w:rPr>
          <w:u w:val="single"/>
        </w:rPr>
        <w:t>INGRESOS</w:t>
      </w:r>
    </w:p>
    <w:p w14:paraId="0E97F65E" w14:textId="77777777" w:rsidR="00082EDF" w:rsidRDefault="00082EDF">
      <w:pPr>
        <w:pStyle w:val="Textoindependiente"/>
        <w:spacing w:before="5"/>
        <w:rPr>
          <w:sz w:val="24"/>
        </w:rPr>
      </w:pPr>
    </w:p>
    <w:p w14:paraId="76D31A0F" w14:textId="77777777" w:rsidR="00082EDF" w:rsidRDefault="00000000">
      <w:pPr>
        <w:pStyle w:val="Textoindependiente"/>
        <w:spacing w:before="44"/>
        <w:ind w:left="117" w:right="112"/>
        <w:jc w:val="both"/>
      </w:pPr>
      <w:r>
        <w:t>Como se ha manifestado al inicio de esta memoria, el cómputo total de los ingresos previsto para el ejercicio 2024 apuntan a un total de 29.025.286,19€ euros de ingresos y gastos. Los ingresos previstos del año 2024 aumentan de un 1.270.696.80€, un 4,57</w:t>
      </w:r>
    </w:p>
    <w:p w14:paraId="1B9BAE35" w14:textId="77777777" w:rsidR="00082EDF" w:rsidRDefault="00000000">
      <w:pPr>
        <w:pStyle w:val="Textoindependiente"/>
        <w:ind w:left="117"/>
        <w:jc w:val="both"/>
      </w:pPr>
      <w:r>
        <w:t>% más con respecto a los presupuestos del ejercicio anterior.</w:t>
      </w:r>
    </w:p>
    <w:p w14:paraId="3E76EB5D" w14:textId="77777777" w:rsidR="00082EDF" w:rsidRDefault="00000000">
      <w:pPr>
        <w:pStyle w:val="Textoindependiente"/>
        <w:spacing w:before="1"/>
        <w:ind w:left="117" w:right="111"/>
        <w:jc w:val="both"/>
      </w:pPr>
      <w:r>
        <w:t>Si bien hay que poner estos datos en el contexto presupuestario nacional. Pues al iniciarse el trámite de los presupuestos del Ayuntamiento se cuenta con un presupuesto General del Estado con posibilidad de prórroga, y cuyo punto de partido de ingresos de tributos del estado es para el 2024 el mismo que el 2023. Esto cambiará en cuanto se apruebe los PGE donde derivado del análisis contextual</w:t>
      </w:r>
      <w:r>
        <w:rPr>
          <w:spacing w:val="-5"/>
        </w:rPr>
        <w:t xml:space="preserve"> </w:t>
      </w:r>
      <w:r>
        <w:t>de</w:t>
      </w:r>
    </w:p>
    <w:p w14:paraId="73302CE4" w14:textId="77777777" w:rsidR="00082EDF" w:rsidRDefault="00082EDF">
      <w:pPr>
        <w:pStyle w:val="Textoindependiente"/>
        <w:rPr>
          <w:sz w:val="20"/>
        </w:rPr>
      </w:pPr>
    </w:p>
    <w:p w14:paraId="1A372C6E" w14:textId="77777777" w:rsidR="00082EDF" w:rsidRDefault="00082EDF">
      <w:pPr>
        <w:pStyle w:val="Textoindependiente"/>
        <w:spacing w:before="3"/>
        <w:rPr>
          <w:sz w:val="19"/>
        </w:rPr>
      </w:pPr>
    </w:p>
    <w:p w14:paraId="51B02657" w14:textId="77777777" w:rsidR="00082EDF" w:rsidRDefault="00000000">
      <w:pPr>
        <w:spacing w:before="1"/>
        <w:ind w:right="112"/>
        <w:jc w:val="right"/>
        <w:rPr>
          <w:rFonts w:ascii="Calibri"/>
        </w:rPr>
      </w:pPr>
      <w:r>
        <w:rPr>
          <w:rFonts w:ascii="Calibri"/>
        </w:rPr>
        <w:t>8</w:t>
      </w:r>
    </w:p>
    <w:p w14:paraId="6DBBC227" w14:textId="77777777" w:rsidR="00082EDF" w:rsidRDefault="00082EDF">
      <w:pPr>
        <w:jc w:val="right"/>
        <w:rPr>
          <w:rFonts w:ascii="Calibri"/>
        </w:rPr>
        <w:sectPr w:rsidR="00082EDF">
          <w:headerReference w:type="default" r:id="rId15"/>
          <w:pgSz w:w="11910" w:h="16840"/>
          <w:pgMar w:top="2460" w:right="960" w:bottom="0" w:left="960" w:header="1496" w:footer="0" w:gutter="0"/>
          <w:cols w:space="720"/>
        </w:sectPr>
      </w:pPr>
    </w:p>
    <w:p w14:paraId="5714373F" w14:textId="77777777" w:rsidR="00082EDF" w:rsidRDefault="00000000">
      <w:pPr>
        <w:pStyle w:val="Textoindependiente"/>
        <w:spacing w:before="10"/>
        <w:rPr>
          <w:rFonts w:ascii="Calibri"/>
          <w:sz w:val="24"/>
        </w:rPr>
      </w:pPr>
      <w:r>
        <w:rPr>
          <w:noProof/>
        </w:rPr>
        <w:lastRenderedPageBreak/>
        <w:drawing>
          <wp:anchor distT="0" distB="0" distL="0" distR="0" simplePos="0" relativeHeight="250668032" behindDoc="1" locked="0" layoutInCell="1" allowOverlap="1" wp14:anchorId="284A2585" wp14:editId="3F8E22FA">
            <wp:simplePos x="0" y="0"/>
            <wp:positionH relativeFrom="page">
              <wp:posOffset>3839705</wp:posOffset>
            </wp:positionH>
            <wp:positionV relativeFrom="page">
              <wp:posOffset>5047306</wp:posOffset>
            </wp:positionV>
            <wp:extent cx="3720857" cy="5641645"/>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3D984713" w14:textId="77777777" w:rsidR="00082EDF" w:rsidRDefault="00000000">
      <w:pPr>
        <w:pStyle w:val="Textoindependiente"/>
        <w:spacing w:before="44"/>
        <w:ind w:left="117" w:right="110"/>
        <w:jc w:val="both"/>
      </w:pPr>
      <w:r>
        <w:t>Siguiendo con la línea y decisión tomada en el ejercicio anterior, nos regiremos según la Instrucción del Ministerio de Hacienda, conforme a la Directiva de la Comunidad Europea 2516/2000 la cual indica que los ingresos correspondientes a impuestos (capítulos 1 y 2) han de ajustarse por un coeficiente que permita tener en cuenta las dificultades de recaudación o bien computarse por lo recaudado efectivo, a tenor del espíritu que recoge el reglamento CE 2516/2000.</w:t>
      </w:r>
    </w:p>
    <w:p w14:paraId="15EB7FEB" w14:textId="77777777" w:rsidR="00082EDF" w:rsidRDefault="00000000">
      <w:pPr>
        <w:pStyle w:val="Textoindependiente"/>
        <w:ind w:left="117" w:right="110"/>
        <w:jc w:val="both"/>
      </w:pPr>
      <w:r>
        <w:t>Por tanto, conforme a la normativa europea los criterios para la previsión de ingresos se ha tenido que hacer conforme a lo efectivamente recaudado en el año anterior, es decir con un criterio de caja y no meramente estimativo, y haciendo las previsiones mucho más reales y rigurosas.</w:t>
      </w:r>
    </w:p>
    <w:p w14:paraId="06970FF3" w14:textId="77777777" w:rsidR="00082EDF" w:rsidRDefault="00082EDF">
      <w:pPr>
        <w:pStyle w:val="Textoindependiente"/>
      </w:pPr>
    </w:p>
    <w:p w14:paraId="6C4B8BE1" w14:textId="77777777" w:rsidR="00082EDF" w:rsidRDefault="00082EDF">
      <w:pPr>
        <w:pStyle w:val="Textoindependiente"/>
      </w:pPr>
    </w:p>
    <w:p w14:paraId="29423631" w14:textId="77777777" w:rsidR="00082EDF" w:rsidRDefault="00000000">
      <w:pPr>
        <w:pStyle w:val="Textoindependiente"/>
        <w:spacing w:before="1"/>
        <w:ind w:left="117" w:right="111"/>
        <w:jc w:val="both"/>
      </w:pPr>
      <w:r>
        <w:t>A continuación, se analizan los aspectos más destacables de los recursos a que se hace referencia:</w:t>
      </w:r>
    </w:p>
    <w:p w14:paraId="6C25CE97" w14:textId="77777777" w:rsidR="00082EDF" w:rsidRDefault="00082EDF">
      <w:pPr>
        <w:pStyle w:val="Textoindependiente"/>
        <w:spacing w:before="11"/>
        <w:rPr>
          <w:sz w:val="27"/>
        </w:rPr>
      </w:pPr>
    </w:p>
    <w:p w14:paraId="01735A11" w14:textId="77777777" w:rsidR="00082EDF" w:rsidRDefault="00000000">
      <w:pPr>
        <w:pStyle w:val="Textoindependiente"/>
        <w:spacing w:line="341" w:lineRule="exact"/>
        <w:ind w:left="117"/>
        <w:jc w:val="both"/>
      </w:pPr>
      <w:r>
        <w:rPr>
          <w:u w:val="single"/>
        </w:rPr>
        <w:t>OPERACIONES CORRIENTES.</w:t>
      </w:r>
    </w:p>
    <w:p w14:paraId="4152DE2C" w14:textId="77777777" w:rsidR="00082EDF" w:rsidRDefault="00000000">
      <w:pPr>
        <w:pStyle w:val="Textoindependiente"/>
        <w:spacing w:line="341" w:lineRule="exact"/>
        <w:ind w:left="117"/>
        <w:jc w:val="both"/>
      </w:pPr>
      <w:r>
        <w:t>CAPITULO I (Impuestos directos)</w:t>
      </w:r>
    </w:p>
    <w:p w14:paraId="232206F8" w14:textId="77777777" w:rsidR="00082EDF" w:rsidRDefault="00082EDF">
      <w:pPr>
        <w:pStyle w:val="Textoindependiente"/>
      </w:pPr>
    </w:p>
    <w:p w14:paraId="6B7213E2" w14:textId="77777777" w:rsidR="00082EDF" w:rsidRDefault="00000000">
      <w:pPr>
        <w:pStyle w:val="Textoindependiente"/>
        <w:spacing w:before="1"/>
        <w:ind w:left="117" w:right="111"/>
        <w:jc w:val="both"/>
      </w:pPr>
      <w:r>
        <w:t xml:space="preserve">Los ingresos previstos en este capítulo aumentan y ascienden a la cantidad de 9.435.005,91 €, unos 108.925,82 euros más con respecto al 2023. Sin duda la buena gestión en el área de recaudación, los convenios firmados con la Agencia Tributaria Canaria y del Estado, los planes de pago personalizados introducidos en la reforma </w:t>
      </w:r>
      <w:r>
        <w:rPr>
          <w:spacing w:val="-3"/>
        </w:rPr>
        <w:t xml:space="preserve">de </w:t>
      </w:r>
      <w:r>
        <w:t>la ordenanza Fiscal general, entre otros, permitió una recaudación media neta en torno al 82%, dos puntos por encima del año 2023. Todo ello marcado por la buena tendencia del mercado inmobiliario debido a la recuperación económica que hacen que los impuestos de plusvalía del municipio vayan a buen ritmo que es la partida que más experimenta un</w:t>
      </w:r>
      <w:r>
        <w:rPr>
          <w:spacing w:val="-7"/>
        </w:rPr>
        <w:t xml:space="preserve"> </w:t>
      </w:r>
      <w:r>
        <w:t>aumento.</w:t>
      </w:r>
    </w:p>
    <w:p w14:paraId="1271C35C" w14:textId="77777777" w:rsidR="00082EDF" w:rsidRDefault="00082EDF">
      <w:pPr>
        <w:pStyle w:val="Textoindependiente"/>
        <w:spacing w:before="12"/>
        <w:rPr>
          <w:sz w:val="27"/>
        </w:rPr>
      </w:pPr>
    </w:p>
    <w:p w14:paraId="31605672" w14:textId="77777777" w:rsidR="00082EDF" w:rsidRDefault="00000000">
      <w:pPr>
        <w:pStyle w:val="Textoindependiente"/>
        <w:ind w:left="117"/>
        <w:jc w:val="both"/>
      </w:pPr>
      <w:r>
        <w:t>Los ingresos que conforman este Capítulo son los siguientes:</w:t>
      </w:r>
    </w:p>
    <w:p w14:paraId="57E12BD4" w14:textId="77777777" w:rsidR="00082EDF" w:rsidRDefault="00082EDF">
      <w:pPr>
        <w:pStyle w:val="Textoindependiente"/>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6119"/>
        <w:gridCol w:w="1874"/>
      </w:tblGrid>
      <w:tr w:rsidR="00082EDF" w14:paraId="5B152B91" w14:textId="77777777">
        <w:trPr>
          <w:trHeight w:val="240"/>
        </w:trPr>
        <w:tc>
          <w:tcPr>
            <w:tcW w:w="1125" w:type="dxa"/>
          </w:tcPr>
          <w:p w14:paraId="745B4ABD" w14:textId="77777777" w:rsidR="00082EDF" w:rsidRDefault="00082EDF">
            <w:pPr>
              <w:pStyle w:val="TableParagraph"/>
              <w:spacing w:before="0" w:line="240" w:lineRule="auto"/>
              <w:rPr>
                <w:rFonts w:ascii="Times New Roman"/>
                <w:sz w:val="16"/>
              </w:rPr>
            </w:pPr>
          </w:p>
        </w:tc>
        <w:tc>
          <w:tcPr>
            <w:tcW w:w="6119" w:type="dxa"/>
            <w:tcBorders>
              <w:right w:val="single" w:sz="8" w:space="0" w:color="000000"/>
            </w:tcBorders>
            <w:shd w:val="clear" w:color="auto" w:fill="9DC3E6"/>
          </w:tcPr>
          <w:p w14:paraId="6D4F35FC" w14:textId="77777777" w:rsidR="00082EDF" w:rsidRDefault="00000000">
            <w:pPr>
              <w:pStyle w:val="TableParagraph"/>
              <w:ind w:left="37"/>
              <w:rPr>
                <w:sz w:val="19"/>
              </w:rPr>
            </w:pPr>
            <w:r>
              <w:rPr>
                <w:w w:val="105"/>
                <w:sz w:val="19"/>
              </w:rPr>
              <w:t>Cap. 1 ( Impuestos directos)</w:t>
            </w:r>
          </w:p>
        </w:tc>
        <w:tc>
          <w:tcPr>
            <w:tcW w:w="1874" w:type="dxa"/>
            <w:tcBorders>
              <w:left w:val="single" w:sz="8" w:space="0" w:color="000000"/>
            </w:tcBorders>
          </w:tcPr>
          <w:p w14:paraId="12D6F22C" w14:textId="77777777" w:rsidR="00082EDF" w:rsidRDefault="00082EDF">
            <w:pPr>
              <w:pStyle w:val="TableParagraph"/>
              <w:spacing w:before="0" w:line="240" w:lineRule="auto"/>
              <w:rPr>
                <w:rFonts w:ascii="Times New Roman"/>
                <w:sz w:val="16"/>
              </w:rPr>
            </w:pPr>
          </w:p>
        </w:tc>
      </w:tr>
      <w:tr w:rsidR="00082EDF" w14:paraId="13F86154" w14:textId="77777777">
        <w:trPr>
          <w:trHeight w:val="237"/>
        </w:trPr>
        <w:tc>
          <w:tcPr>
            <w:tcW w:w="1125" w:type="dxa"/>
            <w:tcBorders>
              <w:bottom w:val="single" w:sz="8" w:space="0" w:color="000000"/>
            </w:tcBorders>
            <w:shd w:val="clear" w:color="auto" w:fill="DEEBF7"/>
          </w:tcPr>
          <w:p w14:paraId="5635529C" w14:textId="77777777" w:rsidR="00082EDF" w:rsidRDefault="00000000">
            <w:pPr>
              <w:pStyle w:val="TableParagraph"/>
              <w:spacing w:line="201" w:lineRule="exact"/>
              <w:ind w:right="21"/>
              <w:jc w:val="right"/>
              <w:rPr>
                <w:sz w:val="19"/>
              </w:rPr>
            </w:pPr>
            <w:r>
              <w:rPr>
                <w:sz w:val="19"/>
              </w:rPr>
              <w:t>11200</w:t>
            </w:r>
          </w:p>
        </w:tc>
        <w:tc>
          <w:tcPr>
            <w:tcW w:w="6119" w:type="dxa"/>
            <w:tcBorders>
              <w:bottom w:val="single" w:sz="8" w:space="0" w:color="000000"/>
              <w:right w:val="single" w:sz="8" w:space="0" w:color="000000"/>
            </w:tcBorders>
          </w:tcPr>
          <w:p w14:paraId="56AF0AF4" w14:textId="77777777" w:rsidR="00082EDF" w:rsidRDefault="00000000">
            <w:pPr>
              <w:pStyle w:val="TableParagraph"/>
              <w:spacing w:line="201" w:lineRule="exact"/>
              <w:ind w:left="37"/>
              <w:rPr>
                <w:sz w:val="19"/>
              </w:rPr>
            </w:pPr>
            <w:r>
              <w:rPr>
                <w:w w:val="105"/>
                <w:sz w:val="19"/>
              </w:rPr>
              <w:t>IBI de naturaleza rústica</w:t>
            </w:r>
          </w:p>
        </w:tc>
        <w:tc>
          <w:tcPr>
            <w:tcW w:w="1874" w:type="dxa"/>
            <w:tcBorders>
              <w:left w:val="single" w:sz="8" w:space="0" w:color="000000"/>
              <w:bottom w:val="single" w:sz="8" w:space="0" w:color="000000"/>
            </w:tcBorders>
          </w:tcPr>
          <w:p w14:paraId="14441C25" w14:textId="77777777" w:rsidR="00082EDF" w:rsidRDefault="00000000">
            <w:pPr>
              <w:pStyle w:val="TableParagraph"/>
              <w:spacing w:line="201" w:lineRule="exact"/>
              <w:ind w:right="17"/>
              <w:jc w:val="right"/>
              <w:rPr>
                <w:sz w:val="19"/>
              </w:rPr>
            </w:pPr>
            <w:r>
              <w:rPr>
                <w:sz w:val="19"/>
              </w:rPr>
              <w:t>269.036,00</w:t>
            </w:r>
          </w:p>
        </w:tc>
      </w:tr>
      <w:tr w:rsidR="00082EDF" w14:paraId="6B9C7652" w14:textId="77777777">
        <w:trPr>
          <w:trHeight w:val="237"/>
        </w:trPr>
        <w:tc>
          <w:tcPr>
            <w:tcW w:w="1125" w:type="dxa"/>
            <w:tcBorders>
              <w:top w:val="single" w:sz="8" w:space="0" w:color="000000"/>
            </w:tcBorders>
            <w:shd w:val="clear" w:color="auto" w:fill="DEEBF7"/>
          </w:tcPr>
          <w:p w14:paraId="3ABA9B99" w14:textId="77777777" w:rsidR="00082EDF" w:rsidRDefault="00000000">
            <w:pPr>
              <w:pStyle w:val="TableParagraph"/>
              <w:spacing w:before="14"/>
              <w:ind w:right="21"/>
              <w:jc w:val="right"/>
              <w:rPr>
                <w:sz w:val="19"/>
              </w:rPr>
            </w:pPr>
            <w:r>
              <w:rPr>
                <w:sz w:val="19"/>
              </w:rPr>
              <w:t>11300</w:t>
            </w:r>
          </w:p>
        </w:tc>
        <w:tc>
          <w:tcPr>
            <w:tcW w:w="6119" w:type="dxa"/>
            <w:tcBorders>
              <w:top w:val="single" w:sz="8" w:space="0" w:color="000000"/>
              <w:right w:val="single" w:sz="8" w:space="0" w:color="000000"/>
            </w:tcBorders>
          </w:tcPr>
          <w:p w14:paraId="23F00C62" w14:textId="77777777" w:rsidR="00082EDF" w:rsidRDefault="00000000">
            <w:pPr>
              <w:pStyle w:val="TableParagraph"/>
              <w:spacing w:before="14"/>
              <w:ind w:left="37"/>
              <w:rPr>
                <w:sz w:val="19"/>
              </w:rPr>
            </w:pPr>
            <w:r>
              <w:rPr>
                <w:w w:val="105"/>
                <w:sz w:val="19"/>
              </w:rPr>
              <w:t>IBI de naturaleza urbana</w:t>
            </w:r>
          </w:p>
        </w:tc>
        <w:tc>
          <w:tcPr>
            <w:tcW w:w="1874" w:type="dxa"/>
            <w:tcBorders>
              <w:top w:val="single" w:sz="8" w:space="0" w:color="000000"/>
              <w:left w:val="single" w:sz="8" w:space="0" w:color="000000"/>
            </w:tcBorders>
          </w:tcPr>
          <w:p w14:paraId="4B17D03C" w14:textId="77777777" w:rsidR="00082EDF" w:rsidRDefault="00000000">
            <w:pPr>
              <w:pStyle w:val="TableParagraph"/>
              <w:spacing w:before="14"/>
              <w:ind w:right="18"/>
              <w:jc w:val="right"/>
              <w:rPr>
                <w:sz w:val="19"/>
              </w:rPr>
            </w:pPr>
            <w:r>
              <w:rPr>
                <w:sz w:val="19"/>
              </w:rPr>
              <w:t>6.579.026,00</w:t>
            </w:r>
          </w:p>
        </w:tc>
      </w:tr>
      <w:tr w:rsidR="00082EDF" w14:paraId="664C17BF" w14:textId="77777777">
        <w:trPr>
          <w:trHeight w:val="240"/>
        </w:trPr>
        <w:tc>
          <w:tcPr>
            <w:tcW w:w="1125" w:type="dxa"/>
            <w:shd w:val="clear" w:color="auto" w:fill="DEEBF7"/>
          </w:tcPr>
          <w:p w14:paraId="6C741089" w14:textId="77777777" w:rsidR="00082EDF" w:rsidRDefault="00000000">
            <w:pPr>
              <w:pStyle w:val="TableParagraph"/>
              <w:ind w:right="21"/>
              <w:jc w:val="right"/>
              <w:rPr>
                <w:sz w:val="19"/>
              </w:rPr>
            </w:pPr>
            <w:r>
              <w:rPr>
                <w:sz w:val="19"/>
              </w:rPr>
              <w:t>11400</w:t>
            </w:r>
          </w:p>
        </w:tc>
        <w:tc>
          <w:tcPr>
            <w:tcW w:w="6119" w:type="dxa"/>
            <w:tcBorders>
              <w:right w:val="single" w:sz="8" w:space="0" w:color="000000"/>
            </w:tcBorders>
          </w:tcPr>
          <w:p w14:paraId="3BAB5593" w14:textId="77777777" w:rsidR="00082EDF" w:rsidRDefault="00000000">
            <w:pPr>
              <w:pStyle w:val="TableParagraph"/>
              <w:ind w:left="37"/>
              <w:rPr>
                <w:sz w:val="19"/>
              </w:rPr>
            </w:pPr>
            <w:r>
              <w:rPr>
                <w:w w:val="105"/>
                <w:sz w:val="19"/>
              </w:rPr>
              <w:t>IBI Bienes Inmuebles de características especiales</w:t>
            </w:r>
          </w:p>
        </w:tc>
        <w:tc>
          <w:tcPr>
            <w:tcW w:w="1874" w:type="dxa"/>
            <w:tcBorders>
              <w:left w:val="single" w:sz="8" w:space="0" w:color="000000"/>
            </w:tcBorders>
          </w:tcPr>
          <w:p w14:paraId="36FEC158" w14:textId="77777777" w:rsidR="00082EDF" w:rsidRDefault="00000000">
            <w:pPr>
              <w:pStyle w:val="TableParagraph"/>
              <w:ind w:right="17"/>
              <w:jc w:val="right"/>
              <w:rPr>
                <w:sz w:val="19"/>
              </w:rPr>
            </w:pPr>
            <w:r>
              <w:rPr>
                <w:sz w:val="19"/>
              </w:rPr>
              <w:t>244.333,28</w:t>
            </w:r>
          </w:p>
        </w:tc>
      </w:tr>
      <w:tr w:rsidR="00082EDF" w14:paraId="3D342D87" w14:textId="77777777">
        <w:trPr>
          <w:trHeight w:val="240"/>
        </w:trPr>
        <w:tc>
          <w:tcPr>
            <w:tcW w:w="1125" w:type="dxa"/>
            <w:shd w:val="clear" w:color="auto" w:fill="DEEBF7"/>
          </w:tcPr>
          <w:p w14:paraId="1037DEDE" w14:textId="77777777" w:rsidR="00082EDF" w:rsidRDefault="00000000">
            <w:pPr>
              <w:pStyle w:val="TableParagraph"/>
              <w:ind w:right="21"/>
              <w:jc w:val="right"/>
              <w:rPr>
                <w:sz w:val="19"/>
              </w:rPr>
            </w:pPr>
            <w:r>
              <w:rPr>
                <w:sz w:val="19"/>
              </w:rPr>
              <w:t>11500</w:t>
            </w:r>
          </w:p>
        </w:tc>
        <w:tc>
          <w:tcPr>
            <w:tcW w:w="6119" w:type="dxa"/>
            <w:tcBorders>
              <w:right w:val="single" w:sz="8" w:space="0" w:color="000000"/>
            </w:tcBorders>
          </w:tcPr>
          <w:p w14:paraId="4A6DB461" w14:textId="77777777" w:rsidR="00082EDF" w:rsidRDefault="00000000">
            <w:pPr>
              <w:pStyle w:val="TableParagraph"/>
              <w:ind w:left="37"/>
              <w:rPr>
                <w:sz w:val="19"/>
              </w:rPr>
            </w:pPr>
            <w:r>
              <w:rPr>
                <w:w w:val="105"/>
                <w:sz w:val="19"/>
              </w:rPr>
              <w:t>Impuesto sobre vehículos de tracción mecánica</w:t>
            </w:r>
          </w:p>
        </w:tc>
        <w:tc>
          <w:tcPr>
            <w:tcW w:w="1874" w:type="dxa"/>
            <w:tcBorders>
              <w:left w:val="single" w:sz="8" w:space="0" w:color="000000"/>
            </w:tcBorders>
          </w:tcPr>
          <w:p w14:paraId="6DADBCE2" w14:textId="77777777" w:rsidR="00082EDF" w:rsidRDefault="00000000">
            <w:pPr>
              <w:pStyle w:val="TableParagraph"/>
              <w:ind w:right="17"/>
              <w:jc w:val="right"/>
              <w:rPr>
                <w:sz w:val="19"/>
              </w:rPr>
            </w:pPr>
            <w:r>
              <w:rPr>
                <w:sz w:val="19"/>
              </w:rPr>
              <w:t>580.858,00</w:t>
            </w:r>
          </w:p>
        </w:tc>
      </w:tr>
      <w:tr w:rsidR="00082EDF" w14:paraId="794D07A6" w14:textId="77777777">
        <w:trPr>
          <w:trHeight w:val="239"/>
        </w:trPr>
        <w:tc>
          <w:tcPr>
            <w:tcW w:w="1125" w:type="dxa"/>
            <w:shd w:val="clear" w:color="auto" w:fill="DEEBF7"/>
          </w:tcPr>
          <w:p w14:paraId="15C35E99" w14:textId="77777777" w:rsidR="00082EDF" w:rsidRDefault="00000000">
            <w:pPr>
              <w:pStyle w:val="TableParagraph"/>
              <w:ind w:right="21"/>
              <w:jc w:val="right"/>
              <w:rPr>
                <w:sz w:val="19"/>
              </w:rPr>
            </w:pPr>
            <w:r>
              <w:rPr>
                <w:sz w:val="19"/>
              </w:rPr>
              <w:t>11600</w:t>
            </w:r>
          </w:p>
        </w:tc>
        <w:tc>
          <w:tcPr>
            <w:tcW w:w="6119" w:type="dxa"/>
            <w:tcBorders>
              <w:right w:val="single" w:sz="8" w:space="0" w:color="000000"/>
            </w:tcBorders>
          </w:tcPr>
          <w:p w14:paraId="0310E329" w14:textId="77777777" w:rsidR="00082EDF" w:rsidRDefault="00000000">
            <w:pPr>
              <w:pStyle w:val="TableParagraph"/>
              <w:ind w:left="37"/>
              <w:rPr>
                <w:sz w:val="19"/>
              </w:rPr>
            </w:pPr>
            <w:r>
              <w:rPr>
                <w:w w:val="105"/>
                <w:sz w:val="19"/>
              </w:rPr>
              <w:t>Impto. sobre incremento valor terrenos de naturaleza urbana</w:t>
            </w:r>
          </w:p>
        </w:tc>
        <w:tc>
          <w:tcPr>
            <w:tcW w:w="1874" w:type="dxa"/>
            <w:tcBorders>
              <w:left w:val="single" w:sz="8" w:space="0" w:color="000000"/>
            </w:tcBorders>
          </w:tcPr>
          <w:p w14:paraId="39E74BA0" w14:textId="77777777" w:rsidR="00082EDF" w:rsidRDefault="00000000">
            <w:pPr>
              <w:pStyle w:val="TableParagraph"/>
              <w:ind w:right="18"/>
              <w:jc w:val="right"/>
              <w:rPr>
                <w:sz w:val="19"/>
              </w:rPr>
            </w:pPr>
            <w:r>
              <w:rPr>
                <w:sz w:val="19"/>
              </w:rPr>
              <w:t>1.199.919,63</w:t>
            </w:r>
          </w:p>
        </w:tc>
      </w:tr>
      <w:tr w:rsidR="00082EDF" w14:paraId="157424D1" w14:textId="77777777">
        <w:trPr>
          <w:trHeight w:val="240"/>
        </w:trPr>
        <w:tc>
          <w:tcPr>
            <w:tcW w:w="1125" w:type="dxa"/>
            <w:shd w:val="clear" w:color="auto" w:fill="DEEBF7"/>
          </w:tcPr>
          <w:p w14:paraId="1B2B69F0" w14:textId="77777777" w:rsidR="00082EDF" w:rsidRDefault="00000000">
            <w:pPr>
              <w:pStyle w:val="TableParagraph"/>
              <w:ind w:right="21"/>
              <w:jc w:val="right"/>
              <w:rPr>
                <w:sz w:val="19"/>
              </w:rPr>
            </w:pPr>
            <w:r>
              <w:rPr>
                <w:sz w:val="19"/>
              </w:rPr>
              <w:t>13000</w:t>
            </w:r>
          </w:p>
        </w:tc>
        <w:tc>
          <w:tcPr>
            <w:tcW w:w="6119" w:type="dxa"/>
            <w:tcBorders>
              <w:right w:val="single" w:sz="8" w:space="0" w:color="000000"/>
            </w:tcBorders>
          </w:tcPr>
          <w:p w14:paraId="6B8BCEC3" w14:textId="77777777" w:rsidR="00082EDF" w:rsidRDefault="00000000">
            <w:pPr>
              <w:pStyle w:val="TableParagraph"/>
              <w:ind w:left="37"/>
              <w:rPr>
                <w:sz w:val="19"/>
              </w:rPr>
            </w:pPr>
            <w:r>
              <w:rPr>
                <w:w w:val="105"/>
                <w:sz w:val="19"/>
              </w:rPr>
              <w:t>Actividades empresariales</w:t>
            </w:r>
          </w:p>
        </w:tc>
        <w:tc>
          <w:tcPr>
            <w:tcW w:w="1874" w:type="dxa"/>
            <w:tcBorders>
              <w:left w:val="single" w:sz="8" w:space="0" w:color="000000"/>
            </w:tcBorders>
          </w:tcPr>
          <w:p w14:paraId="6D87FFFB" w14:textId="77777777" w:rsidR="00082EDF" w:rsidRDefault="00000000">
            <w:pPr>
              <w:pStyle w:val="TableParagraph"/>
              <w:ind w:right="17"/>
              <w:jc w:val="right"/>
              <w:rPr>
                <w:sz w:val="19"/>
              </w:rPr>
            </w:pPr>
            <w:r>
              <w:rPr>
                <w:sz w:val="19"/>
              </w:rPr>
              <w:t>561.833,00</w:t>
            </w:r>
          </w:p>
        </w:tc>
      </w:tr>
      <w:tr w:rsidR="00082EDF" w14:paraId="6C1B6D02" w14:textId="77777777">
        <w:trPr>
          <w:trHeight w:val="240"/>
        </w:trPr>
        <w:tc>
          <w:tcPr>
            <w:tcW w:w="1125" w:type="dxa"/>
          </w:tcPr>
          <w:p w14:paraId="23B5174E" w14:textId="77777777" w:rsidR="00082EDF" w:rsidRDefault="00082EDF">
            <w:pPr>
              <w:pStyle w:val="TableParagraph"/>
              <w:spacing w:before="0" w:line="240" w:lineRule="auto"/>
              <w:rPr>
                <w:rFonts w:ascii="Times New Roman"/>
                <w:sz w:val="16"/>
              </w:rPr>
            </w:pPr>
          </w:p>
        </w:tc>
        <w:tc>
          <w:tcPr>
            <w:tcW w:w="6119" w:type="dxa"/>
            <w:tcBorders>
              <w:right w:val="single" w:sz="8" w:space="0" w:color="000000"/>
            </w:tcBorders>
            <w:shd w:val="clear" w:color="auto" w:fill="DEEBF7"/>
          </w:tcPr>
          <w:p w14:paraId="754BD9B5" w14:textId="77777777" w:rsidR="00082EDF" w:rsidRDefault="00000000">
            <w:pPr>
              <w:pStyle w:val="TableParagraph"/>
              <w:ind w:left="37"/>
              <w:rPr>
                <w:sz w:val="19"/>
              </w:rPr>
            </w:pPr>
            <w:r>
              <w:rPr>
                <w:w w:val="105"/>
                <w:sz w:val="19"/>
              </w:rPr>
              <w:t>Total Cap.1</w:t>
            </w:r>
          </w:p>
        </w:tc>
        <w:tc>
          <w:tcPr>
            <w:tcW w:w="1874" w:type="dxa"/>
            <w:tcBorders>
              <w:left w:val="single" w:sz="8" w:space="0" w:color="000000"/>
            </w:tcBorders>
            <w:shd w:val="clear" w:color="auto" w:fill="DEEBF7"/>
          </w:tcPr>
          <w:p w14:paraId="79EBF4CE" w14:textId="77777777" w:rsidR="00082EDF" w:rsidRDefault="00000000">
            <w:pPr>
              <w:pStyle w:val="TableParagraph"/>
              <w:ind w:right="18"/>
              <w:jc w:val="right"/>
              <w:rPr>
                <w:sz w:val="19"/>
              </w:rPr>
            </w:pPr>
            <w:r>
              <w:rPr>
                <w:sz w:val="19"/>
              </w:rPr>
              <w:t>9.435.005,91</w:t>
            </w:r>
          </w:p>
        </w:tc>
      </w:tr>
    </w:tbl>
    <w:p w14:paraId="7331CE66" w14:textId="77777777" w:rsidR="00082EDF" w:rsidRDefault="00082EDF">
      <w:pPr>
        <w:pStyle w:val="Textoindependiente"/>
        <w:spacing w:before="1"/>
        <w:rPr>
          <w:sz w:val="39"/>
        </w:rPr>
      </w:pPr>
    </w:p>
    <w:p w14:paraId="58C815D1" w14:textId="77777777" w:rsidR="00082EDF" w:rsidRDefault="00000000">
      <w:pPr>
        <w:spacing w:before="1"/>
        <w:ind w:right="112"/>
        <w:jc w:val="right"/>
        <w:rPr>
          <w:rFonts w:ascii="Calibri"/>
        </w:rPr>
      </w:pPr>
      <w:r>
        <w:rPr>
          <w:rFonts w:ascii="Calibri"/>
        </w:rPr>
        <w:t>9</w:t>
      </w:r>
    </w:p>
    <w:p w14:paraId="0EF9C906" w14:textId="77777777" w:rsidR="00082EDF" w:rsidRDefault="00082EDF">
      <w:pPr>
        <w:jc w:val="right"/>
        <w:rPr>
          <w:rFonts w:ascii="Calibri"/>
        </w:rPr>
        <w:sectPr w:rsidR="00082EDF">
          <w:headerReference w:type="default" r:id="rId16"/>
          <w:pgSz w:w="11910" w:h="16840"/>
          <w:pgMar w:top="2460" w:right="960" w:bottom="0" w:left="960" w:header="1496" w:footer="0" w:gutter="0"/>
          <w:cols w:space="720"/>
        </w:sectPr>
      </w:pPr>
    </w:p>
    <w:p w14:paraId="1FA19358" w14:textId="77777777" w:rsidR="00082EDF" w:rsidRDefault="00000000">
      <w:pPr>
        <w:pStyle w:val="Textoindependiente"/>
        <w:spacing w:before="7"/>
        <w:rPr>
          <w:rFonts w:ascii="Calibri"/>
          <w:sz w:val="24"/>
        </w:rPr>
      </w:pPr>
      <w:r>
        <w:rPr>
          <w:noProof/>
        </w:rPr>
        <w:lastRenderedPageBreak/>
        <w:drawing>
          <wp:anchor distT="0" distB="0" distL="0" distR="0" simplePos="0" relativeHeight="250669056" behindDoc="1" locked="0" layoutInCell="1" allowOverlap="1" wp14:anchorId="4AE0AB7C" wp14:editId="281F85A5">
            <wp:simplePos x="0" y="0"/>
            <wp:positionH relativeFrom="page">
              <wp:posOffset>3839705</wp:posOffset>
            </wp:positionH>
            <wp:positionV relativeFrom="page">
              <wp:posOffset>5047306</wp:posOffset>
            </wp:positionV>
            <wp:extent cx="3720857" cy="5641645"/>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149E583C" w14:textId="77777777" w:rsidR="00082EDF" w:rsidRDefault="00000000">
      <w:pPr>
        <w:pStyle w:val="Textoindependiente"/>
        <w:spacing w:before="45"/>
        <w:ind w:left="117"/>
      </w:pPr>
      <w:r>
        <w:t>Los ingresos que componen este Capítulo son los siguientes:</w:t>
      </w:r>
    </w:p>
    <w:p w14:paraId="19ABB14B" w14:textId="77777777" w:rsidR="00082EDF" w:rsidRDefault="00082EDF">
      <w:pPr>
        <w:pStyle w:val="Textoindependiente"/>
        <w:spacing w:before="1"/>
      </w:pPr>
    </w:p>
    <w:tbl>
      <w:tblPr>
        <w:tblStyle w:val="TableNormal"/>
        <w:tblW w:w="0" w:type="auto"/>
        <w:tblInd w:w="10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22"/>
        <w:gridCol w:w="1876"/>
      </w:tblGrid>
      <w:tr w:rsidR="00082EDF" w14:paraId="205DBFAA" w14:textId="77777777">
        <w:trPr>
          <w:trHeight w:val="237"/>
        </w:trPr>
        <w:tc>
          <w:tcPr>
            <w:tcW w:w="6122" w:type="dxa"/>
            <w:tcBorders>
              <w:bottom w:val="single" w:sz="8" w:space="0" w:color="000000"/>
              <w:right w:val="single" w:sz="8" w:space="0" w:color="000000"/>
            </w:tcBorders>
            <w:shd w:val="clear" w:color="auto" w:fill="9DC3E6"/>
          </w:tcPr>
          <w:p w14:paraId="6ABD4643" w14:textId="77777777" w:rsidR="00082EDF" w:rsidRDefault="00000000">
            <w:pPr>
              <w:pStyle w:val="TableParagraph"/>
              <w:spacing w:line="201" w:lineRule="exact"/>
              <w:ind w:left="37"/>
              <w:rPr>
                <w:sz w:val="19"/>
              </w:rPr>
            </w:pPr>
            <w:r>
              <w:rPr>
                <w:w w:val="105"/>
                <w:sz w:val="19"/>
              </w:rPr>
              <w:t>Cap. 2 (Impuestos indirectos)</w:t>
            </w:r>
          </w:p>
        </w:tc>
        <w:tc>
          <w:tcPr>
            <w:tcW w:w="1876" w:type="dxa"/>
            <w:tcBorders>
              <w:left w:val="single" w:sz="8" w:space="0" w:color="000000"/>
              <w:bottom w:val="single" w:sz="8" w:space="0" w:color="000000"/>
            </w:tcBorders>
          </w:tcPr>
          <w:p w14:paraId="7A3D6522" w14:textId="77777777" w:rsidR="00082EDF" w:rsidRDefault="00082EDF">
            <w:pPr>
              <w:pStyle w:val="TableParagraph"/>
              <w:spacing w:before="0" w:line="240" w:lineRule="auto"/>
              <w:rPr>
                <w:rFonts w:ascii="Times New Roman"/>
                <w:sz w:val="16"/>
              </w:rPr>
            </w:pPr>
          </w:p>
        </w:tc>
      </w:tr>
      <w:tr w:rsidR="00082EDF" w14:paraId="40702A80" w14:textId="77777777">
        <w:trPr>
          <w:trHeight w:val="237"/>
        </w:trPr>
        <w:tc>
          <w:tcPr>
            <w:tcW w:w="6122" w:type="dxa"/>
            <w:tcBorders>
              <w:top w:val="single" w:sz="8" w:space="0" w:color="000000"/>
              <w:right w:val="single" w:sz="8" w:space="0" w:color="000000"/>
            </w:tcBorders>
          </w:tcPr>
          <w:p w14:paraId="478EAF67" w14:textId="77777777" w:rsidR="00082EDF" w:rsidRDefault="00000000">
            <w:pPr>
              <w:pStyle w:val="TableParagraph"/>
              <w:spacing w:before="14"/>
              <w:ind w:left="37"/>
              <w:rPr>
                <w:sz w:val="19"/>
              </w:rPr>
            </w:pPr>
            <w:r>
              <w:rPr>
                <w:w w:val="105"/>
                <w:sz w:val="19"/>
              </w:rPr>
              <w:t>Impuesto sobre construcciones, instalaciones y obras</w:t>
            </w:r>
          </w:p>
        </w:tc>
        <w:tc>
          <w:tcPr>
            <w:tcW w:w="1876" w:type="dxa"/>
            <w:tcBorders>
              <w:top w:val="single" w:sz="8" w:space="0" w:color="000000"/>
              <w:left w:val="single" w:sz="8" w:space="0" w:color="000000"/>
            </w:tcBorders>
          </w:tcPr>
          <w:p w14:paraId="47EBE9AB" w14:textId="77777777" w:rsidR="00082EDF" w:rsidRDefault="00000000">
            <w:pPr>
              <w:pStyle w:val="TableParagraph"/>
              <w:spacing w:before="14"/>
              <w:ind w:right="19"/>
              <w:jc w:val="right"/>
              <w:rPr>
                <w:sz w:val="19"/>
              </w:rPr>
            </w:pPr>
            <w:r>
              <w:rPr>
                <w:sz w:val="19"/>
              </w:rPr>
              <w:t>293.548,00</w:t>
            </w:r>
          </w:p>
        </w:tc>
      </w:tr>
      <w:tr w:rsidR="00082EDF" w14:paraId="393845A2" w14:textId="77777777">
        <w:trPr>
          <w:trHeight w:val="237"/>
        </w:trPr>
        <w:tc>
          <w:tcPr>
            <w:tcW w:w="6122" w:type="dxa"/>
            <w:tcBorders>
              <w:bottom w:val="single" w:sz="8" w:space="0" w:color="000000"/>
              <w:right w:val="single" w:sz="8" w:space="0" w:color="000000"/>
            </w:tcBorders>
          </w:tcPr>
          <w:p w14:paraId="2A1B4120" w14:textId="77777777" w:rsidR="00082EDF" w:rsidRDefault="00000000">
            <w:pPr>
              <w:pStyle w:val="TableParagraph"/>
              <w:spacing w:line="201" w:lineRule="exact"/>
              <w:ind w:left="37"/>
              <w:rPr>
                <w:sz w:val="19"/>
              </w:rPr>
            </w:pPr>
            <w:r>
              <w:rPr>
                <w:w w:val="105"/>
                <w:sz w:val="19"/>
              </w:rPr>
              <w:t>Participación en tributos del REF e IGTE</w:t>
            </w:r>
          </w:p>
        </w:tc>
        <w:tc>
          <w:tcPr>
            <w:tcW w:w="1876" w:type="dxa"/>
            <w:tcBorders>
              <w:left w:val="single" w:sz="8" w:space="0" w:color="000000"/>
              <w:bottom w:val="single" w:sz="8" w:space="0" w:color="000000"/>
            </w:tcBorders>
          </w:tcPr>
          <w:p w14:paraId="729E2D2E" w14:textId="77777777" w:rsidR="00082EDF" w:rsidRDefault="00000000">
            <w:pPr>
              <w:pStyle w:val="TableParagraph"/>
              <w:spacing w:line="201" w:lineRule="exact"/>
              <w:ind w:right="23"/>
              <w:jc w:val="right"/>
              <w:rPr>
                <w:sz w:val="19"/>
              </w:rPr>
            </w:pPr>
            <w:r>
              <w:rPr>
                <w:sz w:val="19"/>
              </w:rPr>
              <w:t>5714929,34</w:t>
            </w:r>
          </w:p>
        </w:tc>
      </w:tr>
      <w:tr w:rsidR="00082EDF" w14:paraId="14C459D7" w14:textId="77777777">
        <w:trPr>
          <w:trHeight w:val="237"/>
        </w:trPr>
        <w:tc>
          <w:tcPr>
            <w:tcW w:w="6122" w:type="dxa"/>
            <w:tcBorders>
              <w:top w:val="single" w:sz="8" w:space="0" w:color="000000"/>
              <w:right w:val="single" w:sz="8" w:space="0" w:color="000000"/>
            </w:tcBorders>
            <w:shd w:val="clear" w:color="auto" w:fill="DEEBF7"/>
          </w:tcPr>
          <w:p w14:paraId="3ED41E82" w14:textId="77777777" w:rsidR="00082EDF" w:rsidRDefault="00000000">
            <w:pPr>
              <w:pStyle w:val="TableParagraph"/>
              <w:spacing w:before="14"/>
              <w:ind w:left="37"/>
              <w:rPr>
                <w:sz w:val="19"/>
              </w:rPr>
            </w:pPr>
            <w:r>
              <w:rPr>
                <w:w w:val="105"/>
                <w:sz w:val="19"/>
              </w:rPr>
              <w:t>Total Cap.2</w:t>
            </w:r>
          </w:p>
        </w:tc>
        <w:tc>
          <w:tcPr>
            <w:tcW w:w="1876" w:type="dxa"/>
            <w:tcBorders>
              <w:top w:val="single" w:sz="8" w:space="0" w:color="000000"/>
              <w:left w:val="single" w:sz="8" w:space="0" w:color="000000"/>
            </w:tcBorders>
            <w:shd w:val="clear" w:color="auto" w:fill="DEEBF7"/>
          </w:tcPr>
          <w:p w14:paraId="6AA34614" w14:textId="77777777" w:rsidR="00082EDF" w:rsidRDefault="00000000">
            <w:pPr>
              <w:pStyle w:val="TableParagraph"/>
              <w:spacing w:before="14"/>
              <w:ind w:right="19"/>
              <w:jc w:val="right"/>
              <w:rPr>
                <w:sz w:val="19"/>
              </w:rPr>
            </w:pPr>
            <w:r>
              <w:rPr>
                <w:w w:val="105"/>
                <w:sz w:val="19"/>
              </w:rPr>
              <w:t>6.008.477,34</w:t>
            </w:r>
          </w:p>
        </w:tc>
      </w:tr>
    </w:tbl>
    <w:p w14:paraId="4BB74826" w14:textId="77777777" w:rsidR="00082EDF" w:rsidRDefault="00082EDF">
      <w:pPr>
        <w:pStyle w:val="Textoindependiente"/>
      </w:pPr>
    </w:p>
    <w:p w14:paraId="5157B8BD" w14:textId="77777777" w:rsidR="00082EDF" w:rsidRDefault="00000000">
      <w:pPr>
        <w:pStyle w:val="Textoindependiente"/>
        <w:spacing w:before="1"/>
        <w:ind w:left="117"/>
      </w:pPr>
      <w:r>
        <w:rPr>
          <w:u w:val="single"/>
        </w:rPr>
        <w:t>CAPITULO III (Tasas y otros Ingresos)</w:t>
      </w:r>
    </w:p>
    <w:p w14:paraId="2D5709D2" w14:textId="77777777" w:rsidR="00082EDF" w:rsidRDefault="00082EDF">
      <w:pPr>
        <w:pStyle w:val="Textoindependiente"/>
        <w:spacing w:before="5"/>
        <w:rPr>
          <w:sz w:val="24"/>
        </w:rPr>
      </w:pPr>
    </w:p>
    <w:p w14:paraId="7F208AFC" w14:textId="77777777" w:rsidR="00082EDF" w:rsidRDefault="00000000">
      <w:pPr>
        <w:pStyle w:val="Textoindependiente"/>
        <w:spacing w:before="44"/>
        <w:ind w:left="117" w:firstLine="708"/>
      </w:pPr>
      <w:r>
        <w:t>Las previsiones para este Capítulo de ingresos serán 3.444.451,63 €, un porcentaje ligeramente superior al valor de referencia del año anterior siendo especialmente significativo el aumento de ingresos por el canon de playas y hamacas. Los Ingresos que componen este Capítulo son los siguientes:</w:t>
      </w:r>
    </w:p>
    <w:p w14:paraId="1E80F39D" w14:textId="77777777" w:rsidR="00082EDF" w:rsidRDefault="00082EDF">
      <w:pPr>
        <w:pStyle w:val="Textoindependiente"/>
      </w:pPr>
    </w:p>
    <w:tbl>
      <w:tblPr>
        <w:tblStyle w:val="TableNormal"/>
        <w:tblW w:w="0" w:type="auto"/>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2"/>
        <w:gridCol w:w="1876"/>
      </w:tblGrid>
      <w:tr w:rsidR="00082EDF" w14:paraId="6195ADDC" w14:textId="77777777">
        <w:trPr>
          <w:trHeight w:val="234"/>
        </w:trPr>
        <w:tc>
          <w:tcPr>
            <w:tcW w:w="6122" w:type="dxa"/>
            <w:tcBorders>
              <w:left w:val="single" w:sz="6" w:space="0" w:color="000000"/>
            </w:tcBorders>
            <w:shd w:val="clear" w:color="auto" w:fill="9DC3E6"/>
          </w:tcPr>
          <w:p w14:paraId="540E907F" w14:textId="77777777" w:rsidR="00082EDF" w:rsidRDefault="00000000">
            <w:pPr>
              <w:pStyle w:val="TableParagraph"/>
              <w:spacing w:before="14" w:line="201" w:lineRule="exact"/>
              <w:ind w:left="37"/>
              <w:rPr>
                <w:sz w:val="19"/>
              </w:rPr>
            </w:pPr>
            <w:r>
              <w:rPr>
                <w:w w:val="105"/>
                <w:sz w:val="19"/>
              </w:rPr>
              <w:t>Cap. 3 (Tasas y otros ingresos)</w:t>
            </w:r>
          </w:p>
        </w:tc>
        <w:tc>
          <w:tcPr>
            <w:tcW w:w="1876" w:type="dxa"/>
            <w:tcBorders>
              <w:right w:val="single" w:sz="6" w:space="0" w:color="000000"/>
            </w:tcBorders>
          </w:tcPr>
          <w:p w14:paraId="4DCA3665" w14:textId="77777777" w:rsidR="00082EDF" w:rsidRDefault="00082EDF">
            <w:pPr>
              <w:pStyle w:val="TableParagraph"/>
              <w:spacing w:before="0" w:line="240" w:lineRule="auto"/>
              <w:rPr>
                <w:rFonts w:ascii="Times New Roman"/>
                <w:sz w:val="16"/>
              </w:rPr>
            </w:pPr>
          </w:p>
        </w:tc>
      </w:tr>
      <w:tr w:rsidR="00082EDF" w14:paraId="2FD45492" w14:textId="77777777">
        <w:trPr>
          <w:trHeight w:val="235"/>
        </w:trPr>
        <w:tc>
          <w:tcPr>
            <w:tcW w:w="6122" w:type="dxa"/>
            <w:tcBorders>
              <w:left w:val="single" w:sz="6" w:space="0" w:color="000000"/>
            </w:tcBorders>
          </w:tcPr>
          <w:p w14:paraId="463BC3B6" w14:textId="77777777" w:rsidR="00082EDF" w:rsidRDefault="00000000">
            <w:pPr>
              <w:pStyle w:val="TableParagraph"/>
              <w:spacing w:before="14" w:line="201" w:lineRule="exact"/>
              <w:ind w:left="37"/>
              <w:rPr>
                <w:sz w:val="19"/>
              </w:rPr>
            </w:pPr>
            <w:r>
              <w:rPr>
                <w:w w:val="105"/>
                <w:sz w:val="19"/>
              </w:rPr>
              <w:t>Recogida de basuras</w:t>
            </w:r>
          </w:p>
        </w:tc>
        <w:tc>
          <w:tcPr>
            <w:tcW w:w="1876" w:type="dxa"/>
            <w:tcBorders>
              <w:right w:val="single" w:sz="6" w:space="0" w:color="000000"/>
            </w:tcBorders>
          </w:tcPr>
          <w:p w14:paraId="7DD00171" w14:textId="77777777" w:rsidR="00082EDF" w:rsidRDefault="00000000">
            <w:pPr>
              <w:pStyle w:val="TableParagraph"/>
              <w:spacing w:before="14" w:line="201" w:lineRule="exact"/>
              <w:ind w:right="20"/>
              <w:jc w:val="right"/>
              <w:rPr>
                <w:sz w:val="19"/>
              </w:rPr>
            </w:pPr>
            <w:r>
              <w:rPr>
                <w:sz w:val="19"/>
              </w:rPr>
              <w:t>2.152.178,00</w:t>
            </w:r>
          </w:p>
        </w:tc>
      </w:tr>
      <w:tr w:rsidR="00082EDF" w14:paraId="511C1B4F" w14:textId="77777777">
        <w:trPr>
          <w:trHeight w:val="234"/>
        </w:trPr>
        <w:tc>
          <w:tcPr>
            <w:tcW w:w="6122" w:type="dxa"/>
            <w:tcBorders>
              <w:left w:val="single" w:sz="6" w:space="0" w:color="000000"/>
            </w:tcBorders>
          </w:tcPr>
          <w:p w14:paraId="7FBD3D14" w14:textId="77777777" w:rsidR="00082EDF" w:rsidRDefault="00000000">
            <w:pPr>
              <w:pStyle w:val="TableParagraph"/>
              <w:spacing w:before="14" w:line="201" w:lineRule="exact"/>
              <w:ind w:left="37"/>
              <w:rPr>
                <w:sz w:val="19"/>
              </w:rPr>
            </w:pPr>
            <w:r>
              <w:rPr>
                <w:w w:val="105"/>
                <w:sz w:val="19"/>
              </w:rPr>
              <w:t>Expedición de documentos</w:t>
            </w:r>
          </w:p>
        </w:tc>
        <w:tc>
          <w:tcPr>
            <w:tcW w:w="1876" w:type="dxa"/>
            <w:tcBorders>
              <w:right w:val="single" w:sz="6" w:space="0" w:color="000000"/>
            </w:tcBorders>
          </w:tcPr>
          <w:p w14:paraId="19DD1284" w14:textId="77777777" w:rsidR="00082EDF" w:rsidRDefault="00000000">
            <w:pPr>
              <w:pStyle w:val="TableParagraph"/>
              <w:spacing w:before="14" w:line="201" w:lineRule="exact"/>
              <w:ind w:right="20"/>
              <w:jc w:val="right"/>
              <w:rPr>
                <w:sz w:val="19"/>
              </w:rPr>
            </w:pPr>
            <w:r>
              <w:rPr>
                <w:sz w:val="19"/>
              </w:rPr>
              <w:t>121.322,00</w:t>
            </w:r>
          </w:p>
        </w:tc>
      </w:tr>
      <w:tr w:rsidR="00082EDF" w14:paraId="34ACC1F5" w14:textId="77777777">
        <w:trPr>
          <w:trHeight w:val="235"/>
        </w:trPr>
        <w:tc>
          <w:tcPr>
            <w:tcW w:w="6122" w:type="dxa"/>
            <w:tcBorders>
              <w:left w:val="single" w:sz="6" w:space="0" w:color="000000"/>
            </w:tcBorders>
          </w:tcPr>
          <w:p w14:paraId="3E5078DF" w14:textId="77777777" w:rsidR="00082EDF" w:rsidRDefault="00000000">
            <w:pPr>
              <w:pStyle w:val="TableParagraph"/>
              <w:spacing w:before="14" w:line="201" w:lineRule="exact"/>
              <w:ind w:left="37"/>
              <w:rPr>
                <w:sz w:val="19"/>
              </w:rPr>
            </w:pPr>
            <w:r>
              <w:rPr>
                <w:w w:val="105"/>
                <w:sz w:val="19"/>
              </w:rPr>
              <w:t>Retirada de vehículos de la via pública</w:t>
            </w:r>
          </w:p>
        </w:tc>
        <w:tc>
          <w:tcPr>
            <w:tcW w:w="1876" w:type="dxa"/>
            <w:tcBorders>
              <w:right w:val="single" w:sz="6" w:space="0" w:color="000000"/>
            </w:tcBorders>
          </w:tcPr>
          <w:p w14:paraId="3039CE51" w14:textId="77777777" w:rsidR="00082EDF" w:rsidRDefault="00000000">
            <w:pPr>
              <w:pStyle w:val="TableParagraph"/>
              <w:spacing w:before="14" w:line="201" w:lineRule="exact"/>
              <w:ind w:right="18"/>
              <w:jc w:val="right"/>
              <w:rPr>
                <w:sz w:val="19"/>
              </w:rPr>
            </w:pPr>
            <w:r>
              <w:rPr>
                <w:sz w:val="19"/>
              </w:rPr>
              <w:t>0,00</w:t>
            </w:r>
          </w:p>
        </w:tc>
      </w:tr>
      <w:tr w:rsidR="00082EDF" w14:paraId="39CA1D17" w14:textId="77777777">
        <w:trPr>
          <w:trHeight w:val="235"/>
        </w:trPr>
        <w:tc>
          <w:tcPr>
            <w:tcW w:w="6122" w:type="dxa"/>
            <w:tcBorders>
              <w:left w:val="single" w:sz="6" w:space="0" w:color="000000"/>
            </w:tcBorders>
          </w:tcPr>
          <w:p w14:paraId="6299A73F" w14:textId="77777777" w:rsidR="00082EDF" w:rsidRDefault="00000000">
            <w:pPr>
              <w:pStyle w:val="TableParagraph"/>
              <w:spacing w:before="14" w:line="201" w:lineRule="exact"/>
              <w:ind w:left="37"/>
              <w:rPr>
                <w:sz w:val="19"/>
              </w:rPr>
            </w:pPr>
            <w:r>
              <w:rPr>
                <w:w w:val="105"/>
                <w:sz w:val="19"/>
              </w:rPr>
              <w:t>Cementerios</w:t>
            </w:r>
          </w:p>
        </w:tc>
        <w:tc>
          <w:tcPr>
            <w:tcW w:w="1876" w:type="dxa"/>
            <w:tcBorders>
              <w:right w:val="single" w:sz="6" w:space="0" w:color="000000"/>
            </w:tcBorders>
          </w:tcPr>
          <w:p w14:paraId="3BB21486" w14:textId="77777777" w:rsidR="00082EDF" w:rsidRDefault="00000000">
            <w:pPr>
              <w:pStyle w:val="TableParagraph"/>
              <w:spacing w:before="14" w:line="201" w:lineRule="exact"/>
              <w:ind w:right="19"/>
              <w:jc w:val="right"/>
              <w:rPr>
                <w:sz w:val="19"/>
              </w:rPr>
            </w:pPr>
            <w:r>
              <w:rPr>
                <w:sz w:val="19"/>
              </w:rPr>
              <w:t>10.000,00</w:t>
            </w:r>
          </w:p>
        </w:tc>
      </w:tr>
      <w:tr w:rsidR="00082EDF" w14:paraId="1EF58635" w14:textId="77777777">
        <w:trPr>
          <w:trHeight w:val="234"/>
        </w:trPr>
        <w:tc>
          <w:tcPr>
            <w:tcW w:w="6122" w:type="dxa"/>
            <w:tcBorders>
              <w:left w:val="single" w:sz="6" w:space="0" w:color="000000"/>
            </w:tcBorders>
          </w:tcPr>
          <w:p w14:paraId="19CACEFA" w14:textId="77777777" w:rsidR="00082EDF" w:rsidRDefault="00000000">
            <w:pPr>
              <w:pStyle w:val="TableParagraph"/>
              <w:spacing w:before="14" w:line="201" w:lineRule="exact"/>
              <w:ind w:left="37"/>
              <w:rPr>
                <w:sz w:val="19"/>
              </w:rPr>
            </w:pPr>
            <w:r>
              <w:rPr>
                <w:w w:val="105"/>
                <w:sz w:val="19"/>
              </w:rPr>
              <w:t>Entradas de Vehículos (vados)</w:t>
            </w:r>
          </w:p>
        </w:tc>
        <w:tc>
          <w:tcPr>
            <w:tcW w:w="1876" w:type="dxa"/>
            <w:tcBorders>
              <w:right w:val="single" w:sz="6" w:space="0" w:color="000000"/>
            </w:tcBorders>
          </w:tcPr>
          <w:p w14:paraId="14731B93" w14:textId="77777777" w:rsidR="00082EDF" w:rsidRDefault="00000000">
            <w:pPr>
              <w:pStyle w:val="TableParagraph"/>
              <w:spacing w:before="14" w:line="201" w:lineRule="exact"/>
              <w:ind w:right="19"/>
              <w:jc w:val="right"/>
              <w:rPr>
                <w:sz w:val="19"/>
              </w:rPr>
            </w:pPr>
            <w:r>
              <w:rPr>
                <w:sz w:val="19"/>
              </w:rPr>
              <w:t>50.667,00</w:t>
            </w:r>
          </w:p>
        </w:tc>
      </w:tr>
      <w:tr w:rsidR="00082EDF" w14:paraId="53885B0F" w14:textId="77777777">
        <w:trPr>
          <w:trHeight w:val="235"/>
        </w:trPr>
        <w:tc>
          <w:tcPr>
            <w:tcW w:w="6122" w:type="dxa"/>
            <w:tcBorders>
              <w:left w:val="single" w:sz="6" w:space="0" w:color="000000"/>
            </w:tcBorders>
          </w:tcPr>
          <w:p w14:paraId="4C2A74BF" w14:textId="77777777" w:rsidR="00082EDF" w:rsidRDefault="00000000">
            <w:pPr>
              <w:pStyle w:val="TableParagraph"/>
              <w:spacing w:before="14" w:line="201" w:lineRule="exact"/>
              <w:ind w:left="37"/>
              <w:rPr>
                <w:sz w:val="19"/>
              </w:rPr>
            </w:pPr>
            <w:r>
              <w:rPr>
                <w:w w:val="105"/>
                <w:sz w:val="19"/>
              </w:rPr>
              <w:t>Ocupación por empresa distribucion agua</w:t>
            </w:r>
          </w:p>
        </w:tc>
        <w:tc>
          <w:tcPr>
            <w:tcW w:w="1876" w:type="dxa"/>
            <w:tcBorders>
              <w:right w:val="single" w:sz="6" w:space="0" w:color="000000"/>
            </w:tcBorders>
          </w:tcPr>
          <w:p w14:paraId="13CDA6E5" w14:textId="77777777" w:rsidR="00082EDF" w:rsidRDefault="00000000">
            <w:pPr>
              <w:pStyle w:val="TableParagraph"/>
              <w:spacing w:before="14" w:line="201" w:lineRule="exact"/>
              <w:ind w:right="19"/>
              <w:jc w:val="right"/>
              <w:rPr>
                <w:sz w:val="19"/>
              </w:rPr>
            </w:pPr>
            <w:r>
              <w:rPr>
                <w:sz w:val="19"/>
              </w:rPr>
              <w:t>80.000,00</w:t>
            </w:r>
          </w:p>
        </w:tc>
      </w:tr>
      <w:tr w:rsidR="00082EDF" w14:paraId="10C087A7" w14:textId="77777777">
        <w:trPr>
          <w:trHeight w:val="235"/>
        </w:trPr>
        <w:tc>
          <w:tcPr>
            <w:tcW w:w="6122" w:type="dxa"/>
            <w:tcBorders>
              <w:left w:val="single" w:sz="6" w:space="0" w:color="000000"/>
            </w:tcBorders>
          </w:tcPr>
          <w:p w14:paraId="311A2D4F" w14:textId="77777777" w:rsidR="00082EDF" w:rsidRDefault="00000000">
            <w:pPr>
              <w:pStyle w:val="TableParagraph"/>
              <w:spacing w:before="14" w:line="201" w:lineRule="exact"/>
              <w:ind w:left="37"/>
              <w:rPr>
                <w:sz w:val="19"/>
              </w:rPr>
            </w:pPr>
            <w:r>
              <w:rPr>
                <w:w w:val="105"/>
                <w:sz w:val="19"/>
              </w:rPr>
              <w:t>Ocupación por distribuidoras energia</w:t>
            </w:r>
          </w:p>
        </w:tc>
        <w:tc>
          <w:tcPr>
            <w:tcW w:w="1876" w:type="dxa"/>
            <w:tcBorders>
              <w:right w:val="single" w:sz="6" w:space="0" w:color="000000"/>
            </w:tcBorders>
          </w:tcPr>
          <w:p w14:paraId="544907E4" w14:textId="77777777" w:rsidR="00082EDF" w:rsidRDefault="00000000">
            <w:pPr>
              <w:pStyle w:val="TableParagraph"/>
              <w:spacing w:before="14" w:line="201" w:lineRule="exact"/>
              <w:ind w:right="20"/>
              <w:jc w:val="right"/>
              <w:rPr>
                <w:sz w:val="19"/>
              </w:rPr>
            </w:pPr>
            <w:r>
              <w:rPr>
                <w:sz w:val="19"/>
              </w:rPr>
              <w:t>180.000,00</w:t>
            </w:r>
          </w:p>
        </w:tc>
      </w:tr>
      <w:tr w:rsidR="00082EDF" w14:paraId="27391C3F" w14:textId="77777777">
        <w:trPr>
          <w:trHeight w:val="234"/>
        </w:trPr>
        <w:tc>
          <w:tcPr>
            <w:tcW w:w="6122" w:type="dxa"/>
            <w:tcBorders>
              <w:left w:val="single" w:sz="6" w:space="0" w:color="000000"/>
            </w:tcBorders>
          </w:tcPr>
          <w:p w14:paraId="4520D2A1" w14:textId="77777777" w:rsidR="00082EDF" w:rsidRDefault="00000000">
            <w:pPr>
              <w:pStyle w:val="TableParagraph"/>
              <w:spacing w:before="14" w:line="201" w:lineRule="exact"/>
              <w:ind w:left="37"/>
              <w:rPr>
                <w:sz w:val="19"/>
              </w:rPr>
            </w:pPr>
            <w:r>
              <w:rPr>
                <w:w w:val="105"/>
                <w:sz w:val="19"/>
              </w:rPr>
              <w:t>Ocupación Telefónica</w:t>
            </w:r>
          </w:p>
        </w:tc>
        <w:tc>
          <w:tcPr>
            <w:tcW w:w="1876" w:type="dxa"/>
            <w:tcBorders>
              <w:right w:val="single" w:sz="6" w:space="0" w:color="000000"/>
            </w:tcBorders>
          </w:tcPr>
          <w:p w14:paraId="173D56D6" w14:textId="77777777" w:rsidR="00082EDF" w:rsidRDefault="00000000">
            <w:pPr>
              <w:pStyle w:val="TableParagraph"/>
              <w:spacing w:before="14" w:line="201" w:lineRule="exact"/>
              <w:ind w:right="19"/>
              <w:jc w:val="right"/>
              <w:rPr>
                <w:sz w:val="19"/>
              </w:rPr>
            </w:pPr>
            <w:r>
              <w:rPr>
                <w:sz w:val="19"/>
              </w:rPr>
              <w:t>1.300,00</w:t>
            </w:r>
          </w:p>
        </w:tc>
      </w:tr>
      <w:tr w:rsidR="00082EDF" w14:paraId="3986AF6B" w14:textId="77777777">
        <w:trPr>
          <w:trHeight w:val="235"/>
        </w:trPr>
        <w:tc>
          <w:tcPr>
            <w:tcW w:w="6122" w:type="dxa"/>
            <w:tcBorders>
              <w:left w:val="single" w:sz="6" w:space="0" w:color="000000"/>
            </w:tcBorders>
          </w:tcPr>
          <w:p w14:paraId="54FD61D2" w14:textId="77777777" w:rsidR="00082EDF" w:rsidRDefault="00000000">
            <w:pPr>
              <w:pStyle w:val="TableParagraph"/>
              <w:spacing w:before="14" w:line="201" w:lineRule="exact"/>
              <w:ind w:left="37"/>
              <w:rPr>
                <w:sz w:val="19"/>
              </w:rPr>
            </w:pPr>
            <w:r>
              <w:rPr>
                <w:w w:val="105"/>
                <w:sz w:val="19"/>
              </w:rPr>
              <w:t>Ocupación Mesas y sillas</w:t>
            </w:r>
          </w:p>
        </w:tc>
        <w:tc>
          <w:tcPr>
            <w:tcW w:w="1876" w:type="dxa"/>
            <w:tcBorders>
              <w:right w:val="single" w:sz="6" w:space="0" w:color="000000"/>
            </w:tcBorders>
            <w:shd w:val="clear" w:color="auto" w:fill="FFFFFF"/>
          </w:tcPr>
          <w:p w14:paraId="179E9354" w14:textId="77777777" w:rsidR="00082EDF" w:rsidRDefault="00000000">
            <w:pPr>
              <w:pStyle w:val="TableParagraph"/>
              <w:spacing w:before="14" w:line="201" w:lineRule="exact"/>
              <w:ind w:right="19"/>
              <w:jc w:val="right"/>
              <w:rPr>
                <w:sz w:val="19"/>
              </w:rPr>
            </w:pPr>
            <w:r>
              <w:rPr>
                <w:sz w:val="19"/>
              </w:rPr>
              <w:t>5.000,00</w:t>
            </w:r>
          </w:p>
        </w:tc>
      </w:tr>
      <w:tr w:rsidR="00082EDF" w14:paraId="342C8C4E" w14:textId="77777777">
        <w:trPr>
          <w:trHeight w:val="234"/>
        </w:trPr>
        <w:tc>
          <w:tcPr>
            <w:tcW w:w="6122" w:type="dxa"/>
            <w:tcBorders>
              <w:left w:val="single" w:sz="6" w:space="0" w:color="000000"/>
            </w:tcBorders>
          </w:tcPr>
          <w:p w14:paraId="7F0474A8" w14:textId="77777777" w:rsidR="00082EDF" w:rsidRDefault="00000000">
            <w:pPr>
              <w:pStyle w:val="TableParagraph"/>
              <w:spacing w:before="14" w:line="201" w:lineRule="exact"/>
              <w:ind w:left="37"/>
              <w:rPr>
                <w:sz w:val="19"/>
              </w:rPr>
            </w:pPr>
            <w:r>
              <w:rPr>
                <w:w w:val="105"/>
                <w:sz w:val="19"/>
              </w:rPr>
              <w:t>Puestos, Barracas, Casetas</w:t>
            </w:r>
          </w:p>
        </w:tc>
        <w:tc>
          <w:tcPr>
            <w:tcW w:w="1876" w:type="dxa"/>
            <w:tcBorders>
              <w:right w:val="single" w:sz="6" w:space="0" w:color="000000"/>
            </w:tcBorders>
          </w:tcPr>
          <w:p w14:paraId="68FC5A99" w14:textId="77777777" w:rsidR="00082EDF" w:rsidRDefault="00082EDF">
            <w:pPr>
              <w:pStyle w:val="TableParagraph"/>
              <w:spacing w:before="0" w:line="240" w:lineRule="auto"/>
              <w:rPr>
                <w:rFonts w:ascii="Times New Roman"/>
                <w:sz w:val="16"/>
              </w:rPr>
            </w:pPr>
          </w:p>
        </w:tc>
      </w:tr>
      <w:tr w:rsidR="00082EDF" w14:paraId="7D0AEDCE" w14:textId="77777777">
        <w:trPr>
          <w:trHeight w:val="234"/>
        </w:trPr>
        <w:tc>
          <w:tcPr>
            <w:tcW w:w="6122" w:type="dxa"/>
            <w:tcBorders>
              <w:left w:val="single" w:sz="6" w:space="0" w:color="000000"/>
            </w:tcBorders>
          </w:tcPr>
          <w:p w14:paraId="2C0F5551" w14:textId="77777777" w:rsidR="00082EDF" w:rsidRDefault="00000000">
            <w:pPr>
              <w:pStyle w:val="TableParagraph"/>
              <w:spacing w:before="14" w:line="201" w:lineRule="exact"/>
              <w:ind w:left="37"/>
              <w:rPr>
                <w:sz w:val="19"/>
              </w:rPr>
            </w:pPr>
            <w:r>
              <w:rPr>
                <w:w w:val="105"/>
                <w:sz w:val="19"/>
              </w:rPr>
              <w:t>Tasas por ocupación de cajeros automáticos</w:t>
            </w:r>
          </w:p>
        </w:tc>
        <w:tc>
          <w:tcPr>
            <w:tcW w:w="1876" w:type="dxa"/>
            <w:tcBorders>
              <w:right w:val="single" w:sz="6" w:space="0" w:color="000000"/>
            </w:tcBorders>
          </w:tcPr>
          <w:p w14:paraId="6348DB1E" w14:textId="77777777" w:rsidR="00082EDF" w:rsidRDefault="00000000">
            <w:pPr>
              <w:pStyle w:val="TableParagraph"/>
              <w:spacing w:before="14" w:line="201" w:lineRule="exact"/>
              <w:ind w:right="19"/>
              <w:jc w:val="right"/>
              <w:rPr>
                <w:sz w:val="19"/>
              </w:rPr>
            </w:pPr>
            <w:r>
              <w:rPr>
                <w:sz w:val="19"/>
              </w:rPr>
              <w:t>3.984,00</w:t>
            </w:r>
          </w:p>
        </w:tc>
      </w:tr>
      <w:tr w:rsidR="00082EDF" w14:paraId="345EAA96" w14:textId="77777777">
        <w:trPr>
          <w:trHeight w:val="235"/>
        </w:trPr>
        <w:tc>
          <w:tcPr>
            <w:tcW w:w="6122" w:type="dxa"/>
            <w:tcBorders>
              <w:left w:val="single" w:sz="6" w:space="0" w:color="000000"/>
            </w:tcBorders>
          </w:tcPr>
          <w:p w14:paraId="2751E4DC" w14:textId="77777777" w:rsidR="00082EDF" w:rsidRDefault="00000000">
            <w:pPr>
              <w:pStyle w:val="TableParagraph"/>
              <w:spacing w:before="14" w:line="201" w:lineRule="exact"/>
              <w:ind w:left="37"/>
              <w:rPr>
                <w:sz w:val="19"/>
              </w:rPr>
            </w:pPr>
            <w:r>
              <w:rPr>
                <w:w w:val="105"/>
                <w:sz w:val="19"/>
              </w:rPr>
              <w:t>Ocupación Vía Pública con mercancías</w:t>
            </w:r>
          </w:p>
        </w:tc>
        <w:tc>
          <w:tcPr>
            <w:tcW w:w="1876" w:type="dxa"/>
            <w:tcBorders>
              <w:right w:val="single" w:sz="6" w:space="0" w:color="000000"/>
            </w:tcBorders>
            <w:shd w:val="clear" w:color="auto" w:fill="FFFFFF"/>
          </w:tcPr>
          <w:p w14:paraId="0BC58A7E" w14:textId="77777777" w:rsidR="00082EDF" w:rsidRDefault="00082EDF">
            <w:pPr>
              <w:pStyle w:val="TableParagraph"/>
              <w:spacing w:before="0" w:line="240" w:lineRule="auto"/>
              <w:rPr>
                <w:rFonts w:ascii="Times New Roman"/>
                <w:sz w:val="16"/>
              </w:rPr>
            </w:pPr>
          </w:p>
        </w:tc>
      </w:tr>
      <w:tr w:rsidR="00082EDF" w14:paraId="378FDD95" w14:textId="77777777">
        <w:trPr>
          <w:trHeight w:val="234"/>
        </w:trPr>
        <w:tc>
          <w:tcPr>
            <w:tcW w:w="6122" w:type="dxa"/>
            <w:tcBorders>
              <w:left w:val="single" w:sz="6" w:space="0" w:color="000000"/>
            </w:tcBorders>
          </w:tcPr>
          <w:p w14:paraId="2EC319C7" w14:textId="77777777" w:rsidR="00082EDF" w:rsidRDefault="00000000">
            <w:pPr>
              <w:pStyle w:val="TableParagraph"/>
              <w:spacing w:before="14" w:line="201" w:lineRule="exact"/>
              <w:ind w:left="37"/>
              <w:rPr>
                <w:sz w:val="19"/>
              </w:rPr>
            </w:pPr>
            <w:r>
              <w:rPr>
                <w:w w:val="105"/>
                <w:sz w:val="19"/>
              </w:rPr>
              <w:t>Playas, campings, piscinas</w:t>
            </w:r>
          </w:p>
        </w:tc>
        <w:tc>
          <w:tcPr>
            <w:tcW w:w="1876" w:type="dxa"/>
            <w:tcBorders>
              <w:right w:val="single" w:sz="6" w:space="0" w:color="000000"/>
            </w:tcBorders>
          </w:tcPr>
          <w:p w14:paraId="0DC0C69B" w14:textId="77777777" w:rsidR="00082EDF" w:rsidRDefault="00000000">
            <w:pPr>
              <w:pStyle w:val="TableParagraph"/>
              <w:spacing w:before="14" w:line="201" w:lineRule="exact"/>
              <w:ind w:right="20"/>
              <w:jc w:val="right"/>
              <w:rPr>
                <w:sz w:val="19"/>
              </w:rPr>
            </w:pPr>
            <w:r>
              <w:rPr>
                <w:sz w:val="19"/>
              </w:rPr>
              <w:t>560.000,63</w:t>
            </w:r>
          </w:p>
        </w:tc>
      </w:tr>
      <w:tr w:rsidR="00082EDF" w14:paraId="31841365" w14:textId="77777777">
        <w:trPr>
          <w:trHeight w:val="237"/>
        </w:trPr>
        <w:tc>
          <w:tcPr>
            <w:tcW w:w="6122" w:type="dxa"/>
            <w:tcBorders>
              <w:left w:val="single" w:sz="6" w:space="0" w:color="000000"/>
              <w:bottom w:val="single" w:sz="6" w:space="0" w:color="000000"/>
            </w:tcBorders>
          </w:tcPr>
          <w:p w14:paraId="25347C97" w14:textId="77777777" w:rsidR="00082EDF" w:rsidRDefault="00000000">
            <w:pPr>
              <w:pStyle w:val="TableParagraph"/>
              <w:spacing w:before="14"/>
              <w:ind w:left="37"/>
              <w:rPr>
                <w:sz w:val="19"/>
              </w:rPr>
            </w:pPr>
            <w:r>
              <w:rPr>
                <w:w w:val="105"/>
                <w:sz w:val="19"/>
              </w:rPr>
              <w:t>Escuela de música, talleres y cursos</w:t>
            </w:r>
          </w:p>
        </w:tc>
        <w:tc>
          <w:tcPr>
            <w:tcW w:w="1876" w:type="dxa"/>
            <w:tcBorders>
              <w:bottom w:val="single" w:sz="6" w:space="0" w:color="000000"/>
              <w:right w:val="single" w:sz="6" w:space="0" w:color="000000"/>
            </w:tcBorders>
          </w:tcPr>
          <w:p w14:paraId="699C7010" w14:textId="77777777" w:rsidR="00082EDF" w:rsidRDefault="00000000">
            <w:pPr>
              <w:pStyle w:val="TableParagraph"/>
              <w:spacing w:before="14"/>
              <w:ind w:right="18"/>
              <w:jc w:val="right"/>
              <w:rPr>
                <w:sz w:val="19"/>
              </w:rPr>
            </w:pPr>
            <w:r>
              <w:rPr>
                <w:sz w:val="19"/>
              </w:rPr>
              <w:t>0,00</w:t>
            </w:r>
          </w:p>
        </w:tc>
      </w:tr>
      <w:tr w:rsidR="00082EDF" w14:paraId="60D1D294" w14:textId="77777777">
        <w:trPr>
          <w:trHeight w:val="240"/>
        </w:trPr>
        <w:tc>
          <w:tcPr>
            <w:tcW w:w="6122" w:type="dxa"/>
            <w:tcBorders>
              <w:top w:val="single" w:sz="6" w:space="0" w:color="000000"/>
              <w:left w:val="single" w:sz="6" w:space="0" w:color="000000"/>
              <w:bottom w:val="single" w:sz="6" w:space="0" w:color="000000"/>
            </w:tcBorders>
          </w:tcPr>
          <w:p w14:paraId="32E8CDA7" w14:textId="77777777" w:rsidR="00082EDF" w:rsidRDefault="00000000">
            <w:pPr>
              <w:pStyle w:val="TableParagraph"/>
              <w:spacing w:line="204" w:lineRule="exact"/>
              <w:ind w:left="37"/>
              <w:rPr>
                <w:sz w:val="19"/>
              </w:rPr>
            </w:pPr>
            <w:r>
              <w:rPr>
                <w:w w:val="105"/>
                <w:sz w:val="19"/>
              </w:rPr>
              <w:t>Actividades deportivas</w:t>
            </w:r>
          </w:p>
        </w:tc>
        <w:tc>
          <w:tcPr>
            <w:tcW w:w="1876" w:type="dxa"/>
            <w:tcBorders>
              <w:top w:val="single" w:sz="6" w:space="0" w:color="000000"/>
              <w:bottom w:val="single" w:sz="6" w:space="0" w:color="000000"/>
              <w:right w:val="single" w:sz="6" w:space="0" w:color="000000"/>
            </w:tcBorders>
          </w:tcPr>
          <w:p w14:paraId="28264FD8" w14:textId="77777777" w:rsidR="00082EDF" w:rsidRDefault="00000000">
            <w:pPr>
              <w:pStyle w:val="TableParagraph"/>
              <w:spacing w:line="204" w:lineRule="exact"/>
              <w:ind w:right="18"/>
              <w:jc w:val="right"/>
              <w:rPr>
                <w:sz w:val="19"/>
              </w:rPr>
            </w:pPr>
            <w:r>
              <w:rPr>
                <w:sz w:val="19"/>
              </w:rPr>
              <w:t>0,00</w:t>
            </w:r>
          </w:p>
        </w:tc>
      </w:tr>
      <w:tr w:rsidR="00082EDF" w14:paraId="1FDA294F" w14:textId="77777777">
        <w:trPr>
          <w:trHeight w:val="239"/>
        </w:trPr>
        <w:tc>
          <w:tcPr>
            <w:tcW w:w="6122" w:type="dxa"/>
            <w:tcBorders>
              <w:top w:val="single" w:sz="6" w:space="0" w:color="000000"/>
              <w:left w:val="single" w:sz="6" w:space="0" w:color="000000"/>
              <w:bottom w:val="single" w:sz="6" w:space="0" w:color="000000"/>
            </w:tcBorders>
          </w:tcPr>
          <w:p w14:paraId="6C88720C" w14:textId="77777777" w:rsidR="00082EDF" w:rsidRDefault="00000000">
            <w:pPr>
              <w:pStyle w:val="TableParagraph"/>
              <w:ind w:left="37"/>
              <w:rPr>
                <w:sz w:val="19"/>
              </w:rPr>
            </w:pPr>
            <w:r>
              <w:rPr>
                <w:w w:val="105"/>
                <w:sz w:val="19"/>
              </w:rPr>
              <w:t>Teatros,Festivales y espectáculos</w:t>
            </w:r>
          </w:p>
        </w:tc>
        <w:tc>
          <w:tcPr>
            <w:tcW w:w="1876" w:type="dxa"/>
            <w:tcBorders>
              <w:top w:val="single" w:sz="6" w:space="0" w:color="000000"/>
              <w:bottom w:val="single" w:sz="6" w:space="0" w:color="000000"/>
              <w:right w:val="single" w:sz="6" w:space="0" w:color="000000"/>
            </w:tcBorders>
          </w:tcPr>
          <w:p w14:paraId="498C20FB" w14:textId="77777777" w:rsidR="00082EDF" w:rsidRDefault="00000000">
            <w:pPr>
              <w:pStyle w:val="TableParagraph"/>
              <w:ind w:right="18"/>
              <w:jc w:val="right"/>
              <w:rPr>
                <w:sz w:val="19"/>
              </w:rPr>
            </w:pPr>
            <w:r>
              <w:rPr>
                <w:sz w:val="19"/>
              </w:rPr>
              <w:t>0,00</w:t>
            </w:r>
          </w:p>
        </w:tc>
      </w:tr>
      <w:tr w:rsidR="00082EDF" w14:paraId="3E1AD031" w14:textId="77777777">
        <w:trPr>
          <w:trHeight w:val="239"/>
        </w:trPr>
        <w:tc>
          <w:tcPr>
            <w:tcW w:w="6122" w:type="dxa"/>
            <w:tcBorders>
              <w:top w:val="single" w:sz="6" w:space="0" w:color="000000"/>
              <w:left w:val="single" w:sz="6" w:space="0" w:color="000000"/>
              <w:bottom w:val="single" w:sz="6" w:space="0" w:color="000000"/>
            </w:tcBorders>
          </w:tcPr>
          <w:p w14:paraId="0F6F734D" w14:textId="77777777" w:rsidR="00082EDF" w:rsidRDefault="00000000">
            <w:pPr>
              <w:pStyle w:val="TableParagraph"/>
              <w:ind w:left="37"/>
              <w:rPr>
                <w:sz w:val="19"/>
              </w:rPr>
            </w:pPr>
            <w:r>
              <w:rPr>
                <w:w w:val="105"/>
                <w:sz w:val="19"/>
              </w:rPr>
              <w:t>Multas</w:t>
            </w:r>
          </w:p>
        </w:tc>
        <w:tc>
          <w:tcPr>
            <w:tcW w:w="1876" w:type="dxa"/>
            <w:tcBorders>
              <w:top w:val="single" w:sz="6" w:space="0" w:color="000000"/>
              <w:bottom w:val="single" w:sz="6" w:space="0" w:color="000000"/>
              <w:right w:val="single" w:sz="6" w:space="0" w:color="000000"/>
            </w:tcBorders>
          </w:tcPr>
          <w:p w14:paraId="41A6FBE8" w14:textId="77777777" w:rsidR="00082EDF" w:rsidRDefault="00000000">
            <w:pPr>
              <w:pStyle w:val="TableParagraph"/>
              <w:ind w:right="20"/>
              <w:jc w:val="right"/>
              <w:rPr>
                <w:sz w:val="19"/>
              </w:rPr>
            </w:pPr>
            <w:r>
              <w:rPr>
                <w:sz w:val="19"/>
              </w:rPr>
              <w:t>100.000,00</w:t>
            </w:r>
          </w:p>
        </w:tc>
      </w:tr>
      <w:tr w:rsidR="00082EDF" w14:paraId="08B94D86" w14:textId="77777777">
        <w:trPr>
          <w:trHeight w:val="240"/>
        </w:trPr>
        <w:tc>
          <w:tcPr>
            <w:tcW w:w="6122" w:type="dxa"/>
            <w:tcBorders>
              <w:top w:val="single" w:sz="6" w:space="0" w:color="000000"/>
              <w:left w:val="single" w:sz="6" w:space="0" w:color="000000"/>
              <w:bottom w:val="single" w:sz="6" w:space="0" w:color="000000"/>
            </w:tcBorders>
          </w:tcPr>
          <w:p w14:paraId="25B1CAA2" w14:textId="77777777" w:rsidR="00082EDF" w:rsidRDefault="00000000">
            <w:pPr>
              <w:pStyle w:val="TableParagraph"/>
              <w:spacing w:line="204" w:lineRule="exact"/>
              <w:ind w:left="37"/>
              <w:rPr>
                <w:sz w:val="19"/>
              </w:rPr>
            </w:pPr>
            <w:r>
              <w:rPr>
                <w:w w:val="105"/>
                <w:sz w:val="19"/>
              </w:rPr>
              <w:t>Recargo de apremio</w:t>
            </w:r>
          </w:p>
        </w:tc>
        <w:tc>
          <w:tcPr>
            <w:tcW w:w="1876" w:type="dxa"/>
            <w:tcBorders>
              <w:top w:val="single" w:sz="6" w:space="0" w:color="000000"/>
              <w:bottom w:val="single" w:sz="6" w:space="0" w:color="000000"/>
              <w:right w:val="single" w:sz="6" w:space="0" w:color="000000"/>
            </w:tcBorders>
          </w:tcPr>
          <w:p w14:paraId="30B772BB" w14:textId="77777777" w:rsidR="00082EDF" w:rsidRDefault="00000000">
            <w:pPr>
              <w:pStyle w:val="TableParagraph"/>
              <w:spacing w:line="204" w:lineRule="exact"/>
              <w:ind w:right="20"/>
              <w:jc w:val="right"/>
              <w:rPr>
                <w:sz w:val="19"/>
              </w:rPr>
            </w:pPr>
            <w:r>
              <w:rPr>
                <w:sz w:val="19"/>
              </w:rPr>
              <w:t>100.000,00</w:t>
            </w:r>
          </w:p>
        </w:tc>
      </w:tr>
      <w:tr w:rsidR="00082EDF" w14:paraId="7E88069A" w14:textId="77777777">
        <w:trPr>
          <w:trHeight w:val="239"/>
        </w:trPr>
        <w:tc>
          <w:tcPr>
            <w:tcW w:w="6122" w:type="dxa"/>
            <w:tcBorders>
              <w:top w:val="single" w:sz="6" w:space="0" w:color="000000"/>
              <w:left w:val="single" w:sz="6" w:space="0" w:color="000000"/>
              <w:bottom w:val="single" w:sz="6" w:space="0" w:color="000000"/>
            </w:tcBorders>
          </w:tcPr>
          <w:p w14:paraId="47DFBC23" w14:textId="77777777" w:rsidR="00082EDF" w:rsidRDefault="00000000">
            <w:pPr>
              <w:pStyle w:val="TableParagraph"/>
              <w:ind w:left="37"/>
              <w:rPr>
                <w:sz w:val="19"/>
              </w:rPr>
            </w:pPr>
            <w:r>
              <w:rPr>
                <w:w w:val="105"/>
                <w:sz w:val="19"/>
              </w:rPr>
              <w:t>Intereses de demora</w:t>
            </w:r>
          </w:p>
        </w:tc>
        <w:tc>
          <w:tcPr>
            <w:tcW w:w="1876" w:type="dxa"/>
            <w:tcBorders>
              <w:top w:val="single" w:sz="6" w:space="0" w:color="000000"/>
              <w:bottom w:val="single" w:sz="6" w:space="0" w:color="000000"/>
              <w:right w:val="single" w:sz="6" w:space="0" w:color="000000"/>
            </w:tcBorders>
          </w:tcPr>
          <w:p w14:paraId="6D4155DE" w14:textId="77777777" w:rsidR="00082EDF" w:rsidRDefault="00000000">
            <w:pPr>
              <w:pStyle w:val="TableParagraph"/>
              <w:ind w:right="19"/>
              <w:jc w:val="right"/>
              <w:rPr>
                <w:sz w:val="19"/>
              </w:rPr>
            </w:pPr>
            <w:r>
              <w:rPr>
                <w:sz w:val="19"/>
              </w:rPr>
              <w:t>80.000,00</w:t>
            </w:r>
          </w:p>
        </w:tc>
      </w:tr>
      <w:tr w:rsidR="00082EDF" w14:paraId="145757F6" w14:textId="77777777">
        <w:trPr>
          <w:trHeight w:val="239"/>
        </w:trPr>
        <w:tc>
          <w:tcPr>
            <w:tcW w:w="6122" w:type="dxa"/>
            <w:tcBorders>
              <w:top w:val="single" w:sz="6" w:space="0" w:color="000000"/>
              <w:left w:val="single" w:sz="6" w:space="0" w:color="000000"/>
              <w:bottom w:val="single" w:sz="6" w:space="0" w:color="000000"/>
            </w:tcBorders>
          </w:tcPr>
          <w:p w14:paraId="437243F2" w14:textId="77777777" w:rsidR="00082EDF" w:rsidRDefault="00000000">
            <w:pPr>
              <w:pStyle w:val="TableParagraph"/>
              <w:ind w:left="37"/>
              <w:rPr>
                <w:sz w:val="19"/>
              </w:rPr>
            </w:pPr>
            <w:r>
              <w:rPr>
                <w:w w:val="105"/>
                <w:sz w:val="19"/>
              </w:rPr>
              <w:t>Imprevistos</w:t>
            </w:r>
          </w:p>
        </w:tc>
        <w:tc>
          <w:tcPr>
            <w:tcW w:w="1876" w:type="dxa"/>
            <w:tcBorders>
              <w:top w:val="single" w:sz="6" w:space="0" w:color="000000"/>
              <w:bottom w:val="single" w:sz="6" w:space="0" w:color="000000"/>
              <w:right w:val="single" w:sz="6" w:space="0" w:color="000000"/>
            </w:tcBorders>
          </w:tcPr>
          <w:p w14:paraId="11A57A73" w14:textId="77777777" w:rsidR="00082EDF" w:rsidRDefault="00082EDF">
            <w:pPr>
              <w:pStyle w:val="TableParagraph"/>
              <w:spacing w:before="0" w:line="240" w:lineRule="auto"/>
              <w:rPr>
                <w:rFonts w:ascii="Times New Roman"/>
                <w:sz w:val="16"/>
              </w:rPr>
            </w:pPr>
          </w:p>
        </w:tc>
      </w:tr>
      <w:tr w:rsidR="00082EDF" w14:paraId="22C2374F" w14:textId="77777777">
        <w:trPr>
          <w:trHeight w:val="240"/>
        </w:trPr>
        <w:tc>
          <w:tcPr>
            <w:tcW w:w="6122" w:type="dxa"/>
            <w:tcBorders>
              <w:top w:val="single" w:sz="6" w:space="0" w:color="000000"/>
              <w:left w:val="single" w:sz="6" w:space="0" w:color="000000"/>
              <w:bottom w:val="single" w:sz="6" w:space="0" w:color="000000"/>
            </w:tcBorders>
            <w:shd w:val="clear" w:color="auto" w:fill="DEEBF7"/>
          </w:tcPr>
          <w:p w14:paraId="75D62519" w14:textId="77777777" w:rsidR="00082EDF" w:rsidRDefault="00000000">
            <w:pPr>
              <w:pStyle w:val="TableParagraph"/>
              <w:spacing w:line="204" w:lineRule="exact"/>
              <w:ind w:left="37"/>
              <w:rPr>
                <w:sz w:val="19"/>
              </w:rPr>
            </w:pPr>
            <w:r>
              <w:rPr>
                <w:w w:val="105"/>
                <w:sz w:val="19"/>
              </w:rPr>
              <w:t>Total Cap.3</w:t>
            </w:r>
          </w:p>
        </w:tc>
        <w:tc>
          <w:tcPr>
            <w:tcW w:w="1876" w:type="dxa"/>
            <w:tcBorders>
              <w:top w:val="single" w:sz="6" w:space="0" w:color="000000"/>
              <w:bottom w:val="single" w:sz="6" w:space="0" w:color="000000"/>
              <w:right w:val="single" w:sz="6" w:space="0" w:color="000000"/>
            </w:tcBorders>
            <w:shd w:val="clear" w:color="auto" w:fill="DEEBF7"/>
          </w:tcPr>
          <w:p w14:paraId="335A1AC8" w14:textId="77777777" w:rsidR="00082EDF" w:rsidRDefault="00000000">
            <w:pPr>
              <w:pStyle w:val="TableParagraph"/>
              <w:spacing w:line="204" w:lineRule="exact"/>
              <w:ind w:right="20"/>
              <w:jc w:val="right"/>
              <w:rPr>
                <w:sz w:val="19"/>
              </w:rPr>
            </w:pPr>
            <w:r>
              <w:rPr>
                <w:sz w:val="19"/>
              </w:rPr>
              <w:t>3.444.451,63</w:t>
            </w:r>
          </w:p>
        </w:tc>
      </w:tr>
    </w:tbl>
    <w:p w14:paraId="0FD0A493" w14:textId="77777777" w:rsidR="00082EDF" w:rsidRDefault="00082EDF">
      <w:pPr>
        <w:pStyle w:val="Textoindependiente"/>
      </w:pPr>
    </w:p>
    <w:p w14:paraId="52464AD5" w14:textId="77777777" w:rsidR="00082EDF" w:rsidRDefault="00082EDF">
      <w:pPr>
        <w:pStyle w:val="Textoindependiente"/>
      </w:pPr>
    </w:p>
    <w:p w14:paraId="6DB1A664" w14:textId="77777777" w:rsidR="00082EDF" w:rsidRDefault="00082EDF">
      <w:pPr>
        <w:pStyle w:val="Textoindependiente"/>
      </w:pPr>
    </w:p>
    <w:p w14:paraId="53494270" w14:textId="77777777" w:rsidR="00082EDF" w:rsidRDefault="00082EDF">
      <w:pPr>
        <w:pStyle w:val="Textoindependiente"/>
      </w:pPr>
    </w:p>
    <w:p w14:paraId="3C86A31F" w14:textId="77777777" w:rsidR="00082EDF" w:rsidRDefault="00082EDF">
      <w:pPr>
        <w:pStyle w:val="Textoindependiente"/>
      </w:pPr>
    </w:p>
    <w:p w14:paraId="142CAD56" w14:textId="77777777" w:rsidR="00082EDF" w:rsidRDefault="00082EDF">
      <w:pPr>
        <w:pStyle w:val="Textoindependiente"/>
        <w:spacing w:before="8"/>
        <w:rPr>
          <w:sz w:val="25"/>
        </w:rPr>
      </w:pPr>
    </w:p>
    <w:p w14:paraId="11028440" w14:textId="77777777" w:rsidR="00082EDF" w:rsidRDefault="00000000">
      <w:pPr>
        <w:spacing w:before="1"/>
        <w:ind w:right="111"/>
        <w:jc w:val="right"/>
        <w:rPr>
          <w:rFonts w:ascii="Calibri"/>
        </w:rPr>
      </w:pPr>
      <w:r>
        <w:rPr>
          <w:rFonts w:ascii="Calibri"/>
        </w:rPr>
        <w:t>10</w:t>
      </w:r>
    </w:p>
    <w:p w14:paraId="28985415" w14:textId="77777777" w:rsidR="00082EDF" w:rsidRDefault="00082EDF">
      <w:pPr>
        <w:jc w:val="right"/>
        <w:rPr>
          <w:rFonts w:ascii="Calibri"/>
        </w:rPr>
        <w:sectPr w:rsidR="00082EDF">
          <w:headerReference w:type="default" r:id="rId17"/>
          <w:pgSz w:w="11910" w:h="16840"/>
          <w:pgMar w:top="3140" w:right="960" w:bottom="0" w:left="960" w:header="1837" w:footer="0" w:gutter="0"/>
          <w:cols w:space="720"/>
        </w:sectPr>
      </w:pPr>
    </w:p>
    <w:p w14:paraId="76DE7262" w14:textId="77777777" w:rsidR="00082EDF" w:rsidRDefault="00000000">
      <w:pPr>
        <w:pStyle w:val="Textoindependiente"/>
        <w:spacing w:before="4"/>
        <w:ind w:left="117" w:right="111"/>
        <w:jc w:val="both"/>
      </w:pPr>
      <w:r>
        <w:rPr>
          <w:noProof/>
        </w:rPr>
        <w:lastRenderedPageBreak/>
        <w:drawing>
          <wp:anchor distT="0" distB="0" distL="0" distR="0" simplePos="0" relativeHeight="250670080" behindDoc="1" locked="0" layoutInCell="1" allowOverlap="1" wp14:anchorId="5C56DD5C" wp14:editId="0B770B23">
            <wp:simplePos x="0" y="0"/>
            <wp:positionH relativeFrom="page">
              <wp:posOffset>3839705</wp:posOffset>
            </wp:positionH>
            <wp:positionV relativeFrom="page">
              <wp:posOffset>5047306</wp:posOffset>
            </wp:positionV>
            <wp:extent cx="3720857" cy="5641645"/>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7" cstate="print"/>
                    <a:stretch>
                      <a:fillRect/>
                    </a:stretch>
                  </pic:blipFill>
                  <pic:spPr>
                    <a:xfrm>
                      <a:off x="0" y="0"/>
                      <a:ext cx="3720857" cy="5641645"/>
                    </a:xfrm>
                    <a:prstGeom prst="rect">
                      <a:avLst/>
                    </a:prstGeom>
                  </pic:spPr>
                </pic:pic>
              </a:graphicData>
            </a:graphic>
          </wp:anchor>
        </w:drawing>
      </w:r>
      <w:r>
        <w:t>de Financiación municipal. El dato más significativo es el aumento del Fondo Canario de financiación municipal, siendo un aumento de 303.972,02€, con respecto al año anterior.</w:t>
      </w:r>
    </w:p>
    <w:p w14:paraId="4ED701C0" w14:textId="77777777" w:rsidR="00082EDF" w:rsidRDefault="00000000">
      <w:pPr>
        <w:pStyle w:val="Textoindependiente"/>
        <w:ind w:left="117" w:right="110"/>
        <w:jc w:val="both"/>
      </w:pPr>
      <w:r>
        <w:t>Si bien hay que poner estos datos en el contexto presupuestario nacional. Pues al iniciarse el trámite de los presupuestos del Ayuntamiento se cuenta con un presupuesto General del Estado con posibilidad de prórroga, y cuyo punto de partido de ingresos de tributos del estado es para el 2024 el mismo que el 2023. Esto cambiará en cuanto se apruebe los PGE donde derivado del análisis contextual de crecimiento económico y del PIB se prevé también el aumento de esta partida de ingresos para el Ayuntamiento de Tías. Esta cantidad será incorporada al presupuesto como mayores ingresos en los primeros meses del año 2024. Según las últimas informaciones del Ministerio la media de aumento se estima en torno a un 5% de aumento en la participación de tributos del</w:t>
      </w:r>
      <w:r>
        <w:rPr>
          <w:spacing w:val="-7"/>
        </w:rPr>
        <w:t xml:space="preserve"> </w:t>
      </w:r>
      <w:r>
        <w:t>estado.</w:t>
      </w:r>
    </w:p>
    <w:p w14:paraId="296B0F2C" w14:textId="77777777" w:rsidR="00082EDF" w:rsidRDefault="00000000">
      <w:pPr>
        <w:pStyle w:val="Textoindependiente"/>
        <w:ind w:left="117"/>
        <w:jc w:val="both"/>
      </w:pPr>
      <w:r>
        <w:t>Los Ingresos que componen este Capítulo son los siguientes:</w:t>
      </w:r>
    </w:p>
    <w:p w14:paraId="0B31DE75" w14:textId="77777777" w:rsidR="00082EDF" w:rsidRDefault="00082EDF">
      <w:pPr>
        <w:pStyle w:val="Textoindependiente"/>
      </w:pPr>
    </w:p>
    <w:tbl>
      <w:tblPr>
        <w:tblStyle w:val="TableNormal"/>
        <w:tblW w:w="0" w:type="auto"/>
        <w:tblInd w:w="10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22"/>
        <w:gridCol w:w="1876"/>
      </w:tblGrid>
      <w:tr w:rsidR="00082EDF" w14:paraId="6E7DEA7C" w14:textId="77777777">
        <w:trPr>
          <w:trHeight w:val="237"/>
        </w:trPr>
        <w:tc>
          <w:tcPr>
            <w:tcW w:w="6122" w:type="dxa"/>
            <w:tcBorders>
              <w:bottom w:val="single" w:sz="8" w:space="0" w:color="000000"/>
              <w:right w:val="single" w:sz="8" w:space="0" w:color="000000"/>
            </w:tcBorders>
            <w:shd w:val="clear" w:color="auto" w:fill="9DC3E6"/>
          </w:tcPr>
          <w:p w14:paraId="132FEF52" w14:textId="77777777" w:rsidR="00082EDF" w:rsidRDefault="00000000">
            <w:pPr>
              <w:pStyle w:val="TableParagraph"/>
              <w:spacing w:line="201" w:lineRule="exact"/>
              <w:ind w:left="37"/>
              <w:rPr>
                <w:sz w:val="19"/>
              </w:rPr>
            </w:pPr>
            <w:r>
              <w:rPr>
                <w:w w:val="105"/>
                <w:sz w:val="19"/>
              </w:rPr>
              <w:t>Cap. 4 (Transferencias corrientes)</w:t>
            </w:r>
          </w:p>
        </w:tc>
        <w:tc>
          <w:tcPr>
            <w:tcW w:w="1876" w:type="dxa"/>
            <w:tcBorders>
              <w:left w:val="single" w:sz="8" w:space="0" w:color="000000"/>
              <w:bottom w:val="single" w:sz="8" w:space="0" w:color="000000"/>
            </w:tcBorders>
          </w:tcPr>
          <w:p w14:paraId="30FCD4D6" w14:textId="77777777" w:rsidR="00082EDF" w:rsidRDefault="00082EDF">
            <w:pPr>
              <w:pStyle w:val="TableParagraph"/>
              <w:spacing w:before="0" w:line="240" w:lineRule="auto"/>
              <w:rPr>
                <w:rFonts w:ascii="Times New Roman"/>
                <w:sz w:val="16"/>
              </w:rPr>
            </w:pPr>
          </w:p>
        </w:tc>
      </w:tr>
      <w:tr w:rsidR="00082EDF" w14:paraId="755EC389" w14:textId="77777777">
        <w:trPr>
          <w:trHeight w:val="235"/>
        </w:trPr>
        <w:tc>
          <w:tcPr>
            <w:tcW w:w="6122" w:type="dxa"/>
            <w:tcBorders>
              <w:top w:val="single" w:sz="8" w:space="0" w:color="000000"/>
              <w:bottom w:val="single" w:sz="8" w:space="0" w:color="000000"/>
              <w:right w:val="single" w:sz="8" w:space="0" w:color="000000"/>
            </w:tcBorders>
          </w:tcPr>
          <w:p w14:paraId="6F998198" w14:textId="77777777" w:rsidR="00082EDF" w:rsidRDefault="00000000">
            <w:pPr>
              <w:pStyle w:val="TableParagraph"/>
              <w:spacing w:before="14" w:line="201" w:lineRule="exact"/>
              <w:ind w:left="37"/>
              <w:rPr>
                <w:sz w:val="19"/>
              </w:rPr>
            </w:pPr>
            <w:r>
              <w:rPr>
                <w:w w:val="105"/>
                <w:sz w:val="19"/>
              </w:rPr>
              <w:t>Participación en los tributos del Estado</w:t>
            </w:r>
          </w:p>
        </w:tc>
        <w:tc>
          <w:tcPr>
            <w:tcW w:w="1876" w:type="dxa"/>
            <w:tcBorders>
              <w:top w:val="single" w:sz="8" w:space="0" w:color="000000"/>
              <w:left w:val="single" w:sz="8" w:space="0" w:color="000000"/>
              <w:bottom w:val="single" w:sz="8" w:space="0" w:color="000000"/>
            </w:tcBorders>
          </w:tcPr>
          <w:p w14:paraId="6F0D8972" w14:textId="77777777" w:rsidR="00082EDF" w:rsidRDefault="00000000">
            <w:pPr>
              <w:pStyle w:val="TableParagraph"/>
              <w:spacing w:before="14" w:line="201" w:lineRule="exact"/>
              <w:ind w:right="19"/>
              <w:jc w:val="right"/>
              <w:rPr>
                <w:sz w:val="19"/>
              </w:rPr>
            </w:pPr>
            <w:r>
              <w:rPr>
                <w:sz w:val="19"/>
              </w:rPr>
              <w:t>5.719.563,13</w:t>
            </w:r>
          </w:p>
        </w:tc>
      </w:tr>
      <w:tr w:rsidR="00082EDF" w14:paraId="4A85BBFF" w14:textId="77777777">
        <w:trPr>
          <w:trHeight w:val="237"/>
        </w:trPr>
        <w:tc>
          <w:tcPr>
            <w:tcW w:w="6122" w:type="dxa"/>
            <w:tcBorders>
              <w:top w:val="single" w:sz="8" w:space="0" w:color="000000"/>
              <w:right w:val="single" w:sz="8" w:space="0" w:color="000000"/>
            </w:tcBorders>
          </w:tcPr>
          <w:p w14:paraId="4F8058FA" w14:textId="77777777" w:rsidR="00082EDF" w:rsidRDefault="00000000">
            <w:pPr>
              <w:pStyle w:val="TableParagraph"/>
              <w:spacing w:before="14"/>
              <w:ind w:left="37"/>
              <w:rPr>
                <w:sz w:val="19"/>
              </w:rPr>
            </w:pPr>
            <w:r>
              <w:rPr>
                <w:w w:val="105"/>
                <w:sz w:val="19"/>
              </w:rPr>
              <w:t>Otras transferencias del Estado</w:t>
            </w:r>
          </w:p>
        </w:tc>
        <w:tc>
          <w:tcPr>
            <w:tcW w:w="1876" w:type="dxa"/>
            <w:tcBorders>
              <w:top w:val="single" w:sz="8" w:space="0" w:color="000000"/>
              <w:left w:val="single" w:sz="8" w:space="0" w:color="000000"/>
            </w:tcBorders>
          </w:tcPr>
          <w:p w14:paraId="09E2528E" w14:textId="77777777" w:rsidR="00082EDF" w:rsidRDefault="00000000">
            <w:pPr>
              <w:pStyle w:val="TableParagraph"/>
              <w:spacing w:before="14"/>
              <w:ind w:right="17"/>
              <w:jc w:val="right"/>
              <w:rPr>
                <w:sz w:val="19"/>
              </w:rPr>
            </w:pPr>
            <w:r>
              <w:rPr>
                <w:sz w:val="19"/>
              </w:rPr>
              <w:t>0,00</w:t>
            </w:r>
          </w:p>
        </w:tc>
      </w:tr>
      <w:tr w:rsidR="00082EDF" w14:paraId="69DCAC60" w14:textId="77777777">
        <w:trPr>
          <w:trHeight w:val="240"/>
        </w:trPr>
        <w:tc>
          <w:tcPr>
            <w:tcW w:w="6122" w:type="dxa"/>
            <w:tcBorders>
              <w:right w:val="single" w:sz="8" w:space="0" w:color="000000"/>
            </w:tcBorders>
          </w:tcPr>
          <w:p w14:paraId="0789F823" w14:textId="77777777" w:rsidR="00082EDF" w:rsidRDefault="00000000">
            <w:pPr>
              <w:pStyle w:val="TableParagraph"/>
              <w:ind w:left="37"/>
              <w:rPr>
                <w:sz w:val="19"/>
              </w:rPr>
            </w:pPr>
            <w:r>
              <w:rPr>
                <w:w w:val="105"/>
                <w:sz w:val="19"/>
              </w:rPr>
              <w:t>Compensación Telefónica</w:t>
            </w:r>
          </w:p>
        </w:tc>
        <w:tc>
          <w:tcPr>
            <w:tcW w:w="1876" w:type="dxa"/>
            <w:tcBorders>
              <w:left w:val="single" w:sz="8" w:space="0" w:color="000000"/>
            </w:tcBorders>
          </w:tcPr>
          <w:p w14:paraId="530109AA" w14:textId="77777777" w:rsidR="00082EDF" w:rsidRDefault="00000000">
            <w:pPr>
              <w:pStyle w:val="TableParagraph"/>
              <w:ind w:right="18"/>
              <w:jc w:val="right"/>
              <w:rPr>
                <w:sz w:val="19"/>
              </w:rPr>
            </w:pPr>
            <w:r>
              <w:rPr>
                <w:sz w:val="19"/>
              </w:rPr>
              <w:t>95.000,00</w:t>
            </w:r>
          </w:p>
        </w:tc>
      </w:tr>
      <w:tr w:rsidR="00082EDF" w14:paraId="1781741F" w14:textId="77777777">
        <w:trPr>
          <w:trHeight w:val="240"/>
        </w:trPr>
        <w:tc>
          <w:tcPr>
            <w:tcW w:w="6122" w:type="dxa"/>
            <w:tcBorders>
              <w:right w:val="single" w:sz="8" w:space="0" w:color="000000"/>
            </w:tcBorders>
          </w:tcPr>
          <w:p w14:paraId="51CDD51C" w14:textId="77777777" w:rsidR="00082EDF" w:rsidRDefault="00000000">
            <w:pPr>
              <w:pStyle w:val="TableParagraph"/>
              <w:ind w:left="37"/>
              <w:rPr>
                <w:sz w:val="19"/>
              </w:rPr>
            </w:pPr>
            <w:r>
              <w:rPr>
                <w:w w:val="105"/>
                <w:sz w:val="19"/>
              </w:rPr>
              <w:t>Fondo Canario de Financiación Municipal</w:t>
            </w:r>
          </w:p>
        </w:tc>
        <w:tc>
          <w:tcPr>
            <w:tcW w:w="1876" w:type="dxa"/>
            <w:tcBorders>
              <w:left w:val="single" w:sz="8" w:space="0" w:color="000000"/>
            </w:tcBorders>
          </w:tcPr>
          <w:p w14:paraId="60758523" w14:textId="77777777" w:rsidR="00082EDF" w:rsidRDefault="00000000">
            <w:pPr>
              <w:pStyle w:val="TableParagraph"/>
              <w:ind w:right="23"/>
              <w:jc w:val="right"/>
              <w:rPr>
                <w:sz w:val="19"/>
              </w:rPr>
            </w:pPr>
            <w:r>
              <w:rPr>
                <w:sz w:val="19"/>
              </w:rPr>
              <w:t>4004788,18</w:t>
            </w:r>
          </w:p>
        </w:tc>
      </w:tr>
      <w:tr w:rsidR="00082EDF" w14:paraId="5F3D67F6" w14:textId="77777777">
        <w:trPr>
          <w:trHeight w:val="240"/>
        </w:trPr>
        <w:tc>
          <w:tcPr>
            <w:tcW w:w="6122" w:type="dxa"/>
            <w:tcBorders>
              <w:right w:val="single" w:sz="8" w:space="0" w:color="000000"/>
            </w:tcBorders>
          </w:tcPr>
          <w:p w14:paraId="5C508C05" w14:textId="77777777" w:rsidR="00082EDF" w:rsidRDefault="00000000">
            <w:pPr>
              <w:pStyle w:val="TableParagraph"/>
              <w:ind w:left="37"/>
              <w:rPr>
                <w:sz w:val="19"/>
              </w:rPr>
            </w:pPr>
            <w:r>
              <w:rPr>
                <w:w w:val="105"/>
                <w:sz w:val="19"/>
              </w:rPr>
              <w:t>Subvenciones de la Comunidad Autónoma</w:t>
            </w:r>
          </w:p>
        </w:tc>
        <w:tc>
          <w:tcPr>
            <w:tcW w:w="1876" w:type="dxa"/>
            <w:tcBorders>
              <w:left w:val="single" w:sz="8" w:space="0" w:color="000000"/>
            </w:tcBorders>
          </w:tcPr>
          <w:p w14:paraId="191895F4" w14:textId="77777777" w:rsidR="00082EDF" w:rsidRDefault="00000000">
            <w:pPr>
              <w:pStyle w:val="TableParagraph"/>
              <w:ind w:right="17"/>
              <w:jc w:val="right"/>
              <w:rPr>
                <w:sz w:val="19"/>
              </w:rPr>
            </w:pPr>
            <w:r>
              <w:rPr>
                <w:sz w:val="19"/>
              </w:rPr>
              <w:t>0,00</w:t>
            </w:r>
          </w:p>
        </w:tc>
      </w:tr>
      <w:tr w:rsidR="00082EDF" w14:paraId="666D8CE4" w14:textId="77777777">
        <w:trPr>
          <w:trHeight w:val="240"/>
        </w:trPr>
        <w:tc>
          <w:tcPr>
            <w:tcW w:w="6122" w:type="dxa"/>
            <w:tcBorders>
              <w:right w:val="single" w:sz="8" w:space="0" w:color="000000"/>
            </w:tcBorders>
          </w:tcPr>
          <w:p w14:paraId="51CA3CA8" w14:textId="77777777" w:rsidR="00082EDF" w:rsidRDefault="00000000">
            <w:pPr>
              <w:pStyle w:val="TableParagraph"/>
              <w:ind w:left="37"/>
              <w:rPr>
                <w:sz w:val="19"/>
              </w:rPr>
            </w:pPr>
            <w:r>
              <w:rPr>
                <w:w w:val="105"/>
                <w:sz w:val="19"/>
              </w:rPr>
              <w:t>Convenios con el Servicio Canario de Empleo</w:t>
            </w:r>
          </w:p>
        </w:tc>
        <w:tc>
          <w:tcPr>
            <w:tcW w:w="1876" w:type="dxa"/>
            <w:tcBorders>
              <w:left w:val="single" w:sz="8" w:space="0" w:color="000000"/>
            </w:tcBorders>
          </w:tcPr>
          <w:p w14:paraId="5685CF46" w14:textId="77777777" w:rsidR="00082EDF" w:rsidRDefault="00000000">
            <w:pPr>
              <w:pStyle w:val="TableParagraph"/>
              <w:ind w:right="17"/>
              <w:jc w:val="right"/>
              <w:rPr>
                <w:sz w:val="19"/>
              </w:rPr>
            </w:pPr>
            <w:r>
              <w:rPr>
                <w:sz w:val="19"/>
              </w:rPr>
              <w:t>0,00</w:t>
            </w:r>
          </w:p>
        </w:tc>
      </w:tr>
      <w:tr w:rsidR="00082EDF" w14:paraId="10A4CE0C" w14:textId="77777777">
        <w:trPr>
          <w:trHeight w:val="240"/>
        </w:trPr>
        <w:tc>
          <w:tcPr>
            <w:tcW w:w="6122" w:type="dxa"/>
            <w:tcBorders>
              <w:right w:val="single" w:sz="8" w:space="0" w:color="000000"/>
            </w:tcBorders>
          </w:tcPr>
          <w:p w14:paraId="13C2E637" w14:textId="77777777" w:rsidR="00082EDF" w:rsidRDefault="00000000">
            <w:pPr>
              <w:pStyle w:val="TableParagraph"/>
              <w:ind w:left="37"/>
              <w:rPr>
                <w:sz w:val="19"/>
              </w:rPr>
            </w:pPr>
            <w:r>
              <w:rPr>
                <w:w w:val="105"/>
                <w:sz w:val="19"/>
              </w:rPr>
              <w:t>Transferencias del Cabildo</w:t>
            </w:r>
          </w:p>
        </w:tc>
        <w:tc>
          <w:tcPr>
            <w:tcW w:w="1876" w:type="dxa"/>
            <w:tcBorders>
              <w:left w:val="single" w:sz="8" w:space="0" w:color="000000"/>
            </w:tcBorders>
          </w:tcPr>
          <w:p w14:paraId="37068839" w14:textId="77777777" w:rsidR="00082EDF" w:rsidRDefault="00000000">
            <w:pPr>
              <w:pStyle w:val="TableParagraph"/>
              <w:ind w:right="17"/>
              <w:jc w:val="right"/>
              <w:rPr>
                <w:sz w:val="19"/>
              </w:rPr>
            </w:pPr>
            <w:r>
              <w:rPr>
                <w:sz w:val="19"/>
              </w:rPr>
              <w:t>0,00</w:t>
            </w:r>
          </w:p>
        </w:tc>
      </w:tr>
      <w:tr w:rsidR="00082EDF" w14:paraId="528CDE64" w14:textId="77777777">
        <w:trPr>
          <w:trHeight w:val="240"/>
        </w:trPr>
        <w:tc>
          <w:tcPr>
            <w:tcW w:w="6122" w:type="dxa"/>
            <w:tcBorders>
              <w:right w:val="single" w:sz="8" w:space="0" w:color="000000"/>
            </w:tcBorders>
          </w:tcPr>
          <w:p w14:paraId="1D8165F2" w14:textId="77777777" w:rsidR="00082EDF" w:rsidRDefault="00000000">
            <w:pPr>
              <w:pStyle w:val="TableParagraph"/>
              <w:ind w:left="37"/>
              <w:rPr>
                <w:sz w:val="19"/>
              </w:rPr>
            </w:pPr>
            <w:r>
              <w:rPr>
                <w:w w:val="105"/>
                <w:sz w:val="19"/>
              </w:rPr>
              <w:t>Transferencias Consorcio Insular de Aguas</w:t>
            </w:r>
          </w:p>
        </w:tc>
        <w:tc>
          <w:tcPr>
            <w:tcW w:w="1876" w:type="dxa"/>
            <w:tcBorders>
              <w:left w:val="single" w:sz="8" w:space="0" w:color="000000"/>
            </w:tcBorders>
          </w:tcPr>
          <w:p w14:paraId="0830C89D" w14:textId="77777777" w:rsidR="00082EDF" w:rsidRDefault="00082EDF">
            <w:pPr>
              <w:pStyle w:val="TableParagraph"/>
              <w:spacing w:before="0" w:line="240" w:lineRule="auto"/>
              <w:rPr>
                <w:rFonts w:ascii="Times New Roman"/>
                <w:sz w:val="16"/>
              </w:rPr>
            </w:pPr>
          </w:p>
        </w:tc>
      </w:tr>
      <w:tr w:rsidR="00082EDF" w14:paraId="2477C502" w14:textId="77777777">
        <w:trPr>
          <w:trHeight w:val="237"/>
        </w:trPr>
        <w:tc>
          <w:tcPr>
            <w:tcW w:w="6122" w:type="dxa"/>
            <w:tcBorders>
              <w:bottom w:val="single" w:sz="8" w:space="0" w:color="000000"/>
              <w:right w:val="single" w:sz="8" w:space="0" w:color="000000"/>
            </w:tcBorders>
            <w:shd w:val="clear" w:color="auto" w:fill="DEEBF7"/>
          </w:tcPr>
          <w:p w14:paraId="013C7461" w14:textId="77777777" w:rsidR="00082EDF" w:rsidRDefault="00000000">
            <w:pPr>
              <w:pStyle w:val="TableParagraph"/>
              <w:spacing w:line="201" w:lineRule="exact"/>
              <w:ind w:left="37"/>
              <w:rPr>
                <w:sz w:val="19"/>
              </w:rPr>
            </w:pPr>
            <w:r>
              <w:rPr>
                <w:w w:val="105"/>
                <w:sz w:val="19"/>
              </w:rPr>
              <w:t>Total Cap.4</w:t>
            </w:r>
          </w:p>
        </w:tc>
        <w:tc>
          <w:tcPr>
            <w:tcW w:w="1876" w:type="dxa"/>
            <w:tcBorders>
              <w:left w:val="single" w:sz="8" w:space="0" w:color="000000"/>
              <w:bottom w:val="single" w:sz="8" w:space="0" w:color="000000"/>
            </w:tcBorders>
            <w:shd w:val="clear" w:color="auto" w:fill="DEEBF7"/>
          </w:tcPr>
          <w:p w14:paraId="07495CBF" w14:textId="77777777" w:rsidR="00082EDF" w:rsidRDefault="00000000">
            <w:pPr>
              <w:pStyle w:val="TableParagraph"/>
              <w:spacing w:line="201" w:lineRule="exact"/>
              <w:ind w:right="19"/>
              <w:jc w:val="right"/>
              <w:rPr>
                <w:sz w:val="19"/>
              </w:rPr>
            </w:pPr>
            <w:r>
              <w:rPr>
                <w:sz w:val="19"/>
              </w:rPr>
              <w:t>9.819.351,31</w:t>
            </w:r>
          </w:p>
        </w:tc>
      </w:tr>
    </w:tbl>
    <w:p w14:paraId="21CDB6DB" w14:textId="77777777" w:rsidR="00082EDF" w:rsidRDefault="00082EDF">
      <w:pPr>
        <w:pStyle w:val="Textoindependiente"/>
      </w:pPr>
    </w:p>
    <w:p w14:paraId="6BECB893" w14:textId="77777777" w:rsidR="00082EDF" w:rsidRDefault="00082EDF">
      <w:pPr>
        <w:pStyle w:val="Textoindependiente"/>
      </w:pPr>
    </w:p>
    <w:p w14:paraId="7371CCC2" w14:textId="77777777" w:rsidR="00082EDF" w:rsidRDefault="00082EDF">
      <w:pPr>
        <w:pStyle w:val="Textoindependiente"/>
      </w:pPr>
    </w:p>
    <w:p w14:paraId="6FC91F8A" w14:textId="77777777" w:rsidR="00082EDF" w:rsidRDefault="00082EDF">
      <w:pPr>
        <w:pStyle w:val="Textoindependiente"/>
      </w:pPr>
    </w:p>
    <w:p w14:paraId="11CBF516" w14:textId="77777777" w:rsidR="00082EDF" w:rsidRDefault="00082EDF">
      <w:pPr>
        <w:pStyle w:val="Textoindependiente"/>
      </w:pPr>
    </w:p>
    <w:p w14:paraId="5885FB86" w14:textId="77777777" w:rsidR="00082EDF" w:rsidRDefault="00082EDF">
      <w:pPr>
        <w:pStyle w:val="Textoindependiente"/>
      </w:pPr>
    </w:p>
    <w:p w14:paraId="270F15CE" w14:textId="77777777" w:rsidR="00082EDF" w:rsidRDefault="00082EDF">
      <w:pPr>
        <w:pStyle w:val="Textoindependiente"/>
      </w:pPr>
    </w:p>
    <w:p w14:paraId="08C43650" w14:textId="77777777" w:rsidR="00082EDF" w:rsidRDefault="00082EDF">
      <w:pPr>
        <w:pStyle w:val="Textoindependiente"/>
      </w:pPr>
    </w:p>
    <w:p w14:paraId="6A64508F" w14:textId="77777777" w:rsidR="00082EDF" w:rsidRDefault="00082EDF">
      <w:pPr>
        <w:pStyle w:val="Textoindependiente"/>
      </w:pPr>
    </w:p>
    <w:p w14:paraId="25737251" w14:textId="77777777" w:rsidR="00082EDF" w:rsidRDefault="00082EDF">
      <w:pPr>
        <w:pStyle w:val="Textoindependiente"/>
      </w:pPr>
    </w:p>
    <w:p w14:paraId="58F54446" w14:textId="77777777" w:rsidR="00082EDF" w:rsidRDefault="00082EDF">
      <w:pPr>
        <w:pStyle w:val="Textoindependiente"/>
      </w:pPr>
    </w:p>
    <w:p w14:paraId="544909C5" w14:textId="77777777" w:rsidR="00082EDF" w:rsidRDefault="00082EDF">
      <w:pPr>
        <w:pStyle w:val="Textoindependiente"/>
      </w:pPr>
    </w:p>
    <w:p w14:paraId="1108AA54" w14:textId="77777777" w:rsidR="00082EDF" w:rsidRDefault="00082EDF">
      <w:pPr>
        <w:pStyle w:val="Textoindependiente"/>
      </w:pPr>
    </w:p>
    <w:p w14:paraId="147B113D" w14:textId="77777777" w:rsidR="00082EDF" w:rsidRDefault="00082EDF">
      <w:pPr>
        <w:pStyle w:val="Textoindependiente"/>
        <w:spacing w:before="3"/>
        <w:rPr>
          <w:sz w:val="25"/>
        </w:rPr>
      </w:pPr>
    </w:p>
    <w:p w14:paraId="505117E4" w14:textId="77777777" w:rsidR="00082EDF" w:rsidRDefault="00000000">
      <w:pPr>
        <w:ind w:right="111"/>
        <w:jc w:val="right"/>
        <w:rPr>
          <w:rFonts w:ascii="Calibri"/>
        </w:rPr>
      </w:pPr>
      <w:r>
        <w:rPr>
          <w:rFonts w:ascii="Calibri"/>
        </w:rPr>
        <w:t>11</w:t>
      </w:r>
    </w:p>
    <w:p w14:paraId="520E71A6" w14:textId="77777777" w:rsidR="00082EDF" w:rsidRDefault="00082EDF">
      <w:pPr>
        <w:jc w:val="right"/>
        <w:rPr>
          <w:rFonts w:ascii="Calibri"/>
        </w:rPr>
        <w:sectPr w:rsidR="00082EDF">
          <w:headerReference w:type="default" r:id="rId18"/>
          <w:pgSz w:w="11910" w:h="16840"/>
          <w:pgMar w:top="3140" w:right="960" w:bottom="0" w:left="960" w:header="1837" w:footer="0" w:gutter="0"/>
          <w:cols w:space="720"/>
        </w:sectPr>
      </w:pPr>
    </w:p>
    <w:p w14:paraId="0F2AD5C2" w14:textId="77777777" w:rsidR="00082EDF" w:rsidRDefault="00000000">
      <w:pPr>
        <w:pStyle w:val="Textoindependiente"/>
        <w:spacing w:before="10"/>
        <w:rPr>
          <w:rFonts w:ascii="Calibri"/>
          <w:sz w:val="24"/>
        </w:rPr>
      </w:pPr>
      <w:r>
        <w:rPr>
          <w:noProof/>
        </w:rPr>
        <w:lastRenderedPageBreak/>
        <w:drawing>
          <wp:anchor distT="0" distB="0" distL="0" distR="0" simplePos="0" relativeHeight="250671104" behindDoc="1" locked="0" layoutInCell="1" allowOverlap="1" wp14:anchorId="70F2E2BA" wp14:editId="30F0EF6F">
            <wp:simplePos x="0" y="0"/>
            <wp:positionH relativeFrom="page">
              <wp:posOffset>3839705</wp:posOffset>
            </wp:positionH>
            <wp:positionV relativeFrom="page">
              <wp:posOffset>5047306</wp:posOffset>
            </wp:positionV>
            <wp:extent cx="3720857" cy="5641645"/>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79572EE4" w14:textId="77777777" w:rsidR="00082EDF" w:rsidRDefault="00000000">
      <w:pPr>
        <w:pStyle w:val="Textoindependiente"/>
        <w:spacing w:before="44"/>
        <w:ind w:left="117" w:right="110"/>
        <w:jc w:val="both"/>
      </w:pPr>
      <w:r>
        <w:t>Las previsiones realizadas en este Capítulo se contemplan en 188.000 € correspondientes a las concesiones administrativas y arrendamientos. Si bien con las licitaciones en curso y previstas para el año 2024 en esta materia, a lo largo del año (por ejemplo los bares de centros socioculturales)con toda probabilidad se espera recibir ingresos superiores a lo largo del año:</w:t>
      </w:r>
    </w:p>
    <w:p w14:paraId="20AEE29B" w14:textId="77777777" w:rsidR="00082EDF" w:rsidRDefault="00082EDF">
      <w:pPr>
        <w:pStyle w:val="Textoindependiente"/>
        <w:rPr>
          <w:sz w:val="20"/>
        </w:rPr>
      </w:pPr>
    </w:p>
    <w:p w14:paraId="70381EDC" w14:textId="77777777" w:rsidR="00082EDF" w:rsidRDefault="00082EDF">
      <w:pPr>
        <w:pStyle w:val="Textoindependiente"/>
        <w:rPr>
          <w:sz w:val="20"/>
        </w:rPr>
      </w:pPr>
    </w:p>
    <w:p w14:paraId="3404D3DC" w14:textId="77777777" w:rsidR="00082EDF" w:rsidRDefault="00082EDF">
      <w:pPr>
        <w:pStyle w:val="Textoindependiente"/>
        <w:spacing w:before="11"/>
        <w:rPr>
          <w:sz w:val="15"/>
        </w:rPr>
      </w:pPr>
    </w:p>
    <w:tbl>
      <w:tblPr>
        <w:tblStyle w:val="TableNormal"/>
        <w:tblW w:w="0" w:type="auto"/>
        <w:tblInd w:w="10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22"/>
        <w:gridCol w:w="1876"/>
      </w:tblGrid>
      <w:tr w:rsidR="00082EDF" w14:paraId="54E47A3A" w14:textId="77777777">
        <w:trPr>
          <w:trHeight w:val="240"/>
        </w:trPr>
        <w:tc>
          <w:tcPr>
            <w:tcW w:w="6122" w:type="dxa"/>
            <w:tcBorders>
              <w:right w:val="single" w:sz="8" w:space="0" w:color="000000"/>
            </w:tcBorders>
            <w:shd w:val="clear" w:color="auto" w:fill="9DC3E6"/>
          </w:tcPr>
          <w:p w14:paraId="3840752A" w14:textId="77777777" w:rsidR="00082EDF" w:rsidRDefault="00000000">
            <w:pPr>
              <w:pStyle w:val="TableParagraph"/>
              <w:spacing w:before="17"/>
              <w:ind w:left="37"/>
              <w:rPr>
                <w:sz w:val="19"/>
              </w:rPr>
            </w:pPr>
            <w:r>
              <w:rPr>
                <w:w w:val="105"/>
                <w:sz w:val="19"/>
              </w:rPr>
              <w:t>Cap. 5 ( Ingresos patrimoniales)</w:t>
            </w:r>
          </w:p>
        </w:tc>
        <w:tc>
          <w:tcPr>
            <w:tcW w:w="1876" w:type="dxa"/>
            <w:tcBorders>
              <w:left w:val="single" w:sz="8" w:space="0" w:color="000000"/>
            </w:tcBorders>
          </w:tcPr>
          <w:p w14:paraId="1BDBA8B9" w14:textId="77777777" w:rsidR="00082EDF" w:rsidRDefault="00082EDF">
            <w:pPr>
              <w:pStyle w:val="TableParagraph"/>
              <w:spacing w:before="0" w:line="240" w:lineRule="auto"/>
              <w:rPr>
                <w:rFonts w:ascii="Times New Roman"/>
                <w:sz w:val="16"/>
              </w:rPr>
            </w:pPr>
          </w:p>
        </w:tc>
      </w:tr>
      <w:tr w:rsidR="00082EDF" w14:paraId="4E186A06" w14:textId="77777777">
        <w:trPr>
          <w:trHeight w:val="240"/>
        </w:trPr>
        <w:tc>
          <w:tcPr>
            <w:tcW w:w="6122" w:type="dxa"/>
            <w:tcBorders>
              <w:right w:val="single" w:sz="8" w:space="0" w:color="000000"/>
            </w:tcBorders>
          </w:tcPr>
          <w:p w14:paraId="5C31E5AD" w14:textId="77777777" w:rsidR="00082EDF" w:rsidRDefault="00000000">
            <w:pPr>
              <w:pStyle w:val="TableParagraph"/>
              <w:spacing w:before="17"/>
              <w:ind w:left="37"/>
              <w:rPr>
                <w:sz w:val="19"/>
              </w:rPr>
            </w:pPr>
            <w:r>
              <w:rPr>
                <w:w w:val="105"/>
                <w:sz w:val="19"/>
              </w:rPr>
              <w:t>Intereses de depósitos y cuentas corrientes</w:t>
            </w:r>
          </w:p>
        </w:tc>
        <w:tc>
          <w:tcPr>
            <w:tcW w:w="1876" w:type="dxa"/>
            <w:tcBorders>
              <w:left w:val="single" w:sz="8" w:space="0" w:color="000000"/>
            </w:tcBorders>
          </w:tcPr>
          <w:p w14:paraId="0144F930" w14:textId="77777777" w:rsidR="00082EDF" w:rsidRDefault="00000000">
            <w:pPr>
              <w:pStyle w:val="TableParagraph"/>
              <w:spacing w:before="17"/>
              <w:ind w:right="17"/>
              <w:jc w:val="right"/>
              <w:rPr>
                <w:sz w:val="19"/>
              </w:rPr>
            </w:pPr>
            <w:r>
              <w:rPr>
                <w:sz w:val="19"/>
              </w:rPr>
              <w:t>0,00</w:t>
            </w:r>
          </w:p>
        </w:tc>
      </w:tr>
      <w:tr w:rsidR="00082EDF" w14:paraId="3D92F4FB" w14:textId="77777777">
        <w:trPr>
          <w:trHeight w:val="240"/>
        </w:trPr>
        <w:tc>
          <w:tcPr>
            <w:tcW w:w="6122" w:type="dxa"/>
            <w:tcBorders>
              <w:right w:val="single" w:sz="8" w:space="0" w:color="000000"/>
            </w:tcBorders>
          </w:tcPr>
          <w:p w14:paraId="19A83BE1" w14:textId="77777777" w:rsidR="00082EDF" w:rsidRDefault="00000000">
            <w:pPr>
              <w:pStyle w:val="TableParagraph"/>
              <w:spacing w:before="17"/>
              <w:ind w:left="37"/>
              <w:rPr>
                <w:sz w:val="19"/>
              </w:rPr>
            </w:pPr>
            <w:r>
              <w:rPr>
                <w:w w:val="105"/>
                <w:sz w:val="19"/>
              </w:rPr>
              <w:t>Participación en sociedades no dependientes</w:t>
            </w:r>
          </w:p>
        </w:tc>
        <w:tc>
          <w:tcPr>
            <w:tcW w:w="1876" w:type="dxa"/>
            <w:tcBorders>
              <w:left w:val="single" w:sz="8" w:space="0" w:color="000000"/>
            </w:tcBorders>
          </w:tcPr>
          <w:p w14:paraId="660DE18E" w14:textId="77777777" w:rsidR="00082EDF" w:rsidRDefault="00000000">
            <w:pPr>
              <w:pStyle w:val="TableParagraph"/>
              <w:spacing w:before="17"/>
              <w:ind w:right="17"/>
              <w:jc w:val="right"/>
              <w:rPr>
                <w:sz w:val="19"/>
              </w:rPr>
            </w:pPr>
            <w:r>
              <w:rPr>
                <w:sz w:val="19"/>
              </w:rPr>
              <w:t>0,00</w:t>
            </w:r>
          </w:p>
        </w:tc>
      </w:tr>
      <w:tr w:rsidR="00082EDF" w14:paraId="186208C4" w14:textId="77777777">
        <w:trPr>
          <w:trHeight w:val="240"/>
        </w:trPr>
        <w:tc>
          <w:tcPr>
            <w:tcW w:w="6122" w:type="dxa"/>
            <w:tcBorders>
              <w:right w:val="single" w:sz="8" w:space="0" w:color="000000"/>
            </w:tcBorders>
          </w:tcPr>
          <w:p w14:paraId="49CD0658" w14:textId="77777777" w:rsidR="00082EDF" w:rsidRDefault="00000000">
            <w:pPr>
              <w:pStyle w:val="TableParagraph"/>
              <w:spacing w:before="17"/>
              <w:ind w:left="37"/>
              <w:rPr>
                <w:sz w:val="19"/>
              </w:rPr>
            </w:pPr>
            <w:r>
              <w:rPr>
                <w:w w:val="105"/>
                <w:sz w:val="19"/>
              </w:rPr>
              <w:t>Producto del arrendamiento de locales y kioscos</w:t>
            </w:r>
          </w:p>
        </w:tc>
        <w:tc>
          <w:tcPr>
            <w:tcW w:w="1876" w:type="dxa"/>
            <w:tcBorders>
              <w:left w:val="single" w:sz="8" w:space="0" w:color="000000"/>
            </w:tcBorders>
          </w:tcPr>
          <w:p w14:paraId="59792A8B" w14:textId="77777777" w:rsidR="00082EDF" w:rsidRDefault="00000000">
            <w:pPr>
              <w:pStyle w:val="TableParagraph"/>
              <w:spacing w:before="17"/>
              <w:ind w:right="18"/>
              <w:jc w:val="right"/>
              <w:rPr>
                <w:sz w:val="19"/>
              </w:rPr>
            </w:pPr>
            <w:r>
              <w:rPr>
                <w:sz w:val="19"/>
              </w:rPr>
              <w:t>27.000,00</w:t>
            </w:r>
          </w:p>
        </w:tc>
      </w:tr>
      <w:tr w:rsidR="00082EDF" w14:paraId="25EA3F62" w14:textId="77777777">
        <w:trPr>
          <w:trHeight w:val="240"/>
        </w:trPr>
        <w:tc>
          <w:tcPr>
            <w:tcW w:w="6122" w:type="dxa"/>
            <w:tcBorders>
              <w:right w:val="single" w:sz="8" w:space="0" w:color="000000"/>
            </w:tcBorders>
          </w:tcPr>
          <w:p w14:paraId="03F6FAC2" w14:textId="77777777" w:rsidR="00082EDF" w:rsidRDefault="00000000">
            <w:pPr>
              <w:pStyle w:val="TableParagraph"/>
              <w:spacing w:before="17"/>
              <w:ind w:left="37"/>
              <w:rPr>
                <w:sz w:val="19"/>
              </w:rPr>
            </w:pPr>
            <w:r>
              <w:rPr>
                <w:w w:val="105"/>
                <w:sz w:val="19"/>
              </w:rPr>
              <w:t>Concesiones administrativas</w:t>
            </w:r>
          </w:p>
        </w:tc>
        <w:tc>
          <w:tcPr>
            <w:tcW w:w="1876" w:type="dxa"/>
            <w:tcBorders>
              <w:left w:val="single" w:sz="8" w:space="0" w:color="000000"/>
            </w:tcBorders>
          </w:tcPr>
          <w:p w14:paraId="34FE96C1" w14:textId="77777777" w:rsidR="00082EDF" w:rsidRDefault="00000000">
            <w:pPr>
              <w:pStyle w:val="TableParagraph"/>
              <w:spacing w:before="17"/>
              <w:ind w:right="19"/>
              <w:jc w:val="right"/>
              <w:rPr>
                <w:sz w:val="19"/>
              </w:rPr>
            </w:pPr>
            <w:r>
              <w:rPr>
                <w:sz w:val="19"/>
              </w:rPr>
              <w:t>161.000,00</w:t>
            </w:r>
          </w:p>
        </w:tc>
      </w:tr>
      <w:tr w:rsidR="00082EDF" w14:paraId="41C412FF" w14:textId="77777777">
        <w:trPr>
          <w:trHeight w:val="240"/>
        </w:trPr>
        <w:tc>
          <w:tcPr>
            <w:tcW w:w="6122" w:type="dxa"/>
            <w:tcBorders>
              <w:right w:val="single" w:sz="8" w:space="0" w:color="000000"/>
            </w:tcBorders>
            <w:shd w:val="clear" w:color="auto" w:fill="DEEBF7"/>
          </w:tcPr>
          <w:p w14:paraId="268E6134" w14:textId="77777777" w:rsidR="00082EDF" w:rsidRDefault="00000000">
            <w:pPr>
              <w:pStyle w:val="TableParagraph"/>
              <w:spacing w:before="17"/>
              <w:ind w:left="37"/>
              <w:rPr>
                <w:sz w:val="19"/>
              </w:rPr>
            </w:pPr>
            <w:r>
              <w:rPr>
                <w:w w:val="105"/>
                <w:sz w:val="19"/>
              </w:rPr>
              <w:t>Total Cap.5</w:t>
            </w:r>
          </w:p>
        </w:tc>
        <w:tc>
          <w:tcPr>
            <w:tcW w:w="1876" w:type="dxa"/>
            <w:tcBorders>
              <w:left w:val="single" w:sz="8" w:space="0" w:color="000000"/>
            </w:tcBorders>
            <w:shd w:val="clear" w:color="auto" w:fill="DEEBF7"/>
          </w:tcPr>
          <w:p w14:paraId="3F33D01F" w14:textId="77777777" w:rsidR="00082EDF" w:rsidRDefault="00000000">
            <w:pPr>
              <w:pStyle w:val="TableParagraph"/>
              <w:spacing w:before="17"/>
              <w:ind w:right="19"/>
              <w:jc w:val="right"/>
              <w:rPr>
                <w:sz w:val="19"/>
              </w:rPr>
            </w:pPr>
            <w:r>
              <w:rPr>
                <w:sz w:val="19"/>
              </w:rPr>
              <w:t>188.000,00</w:t>
            </w:r>
          </w:p>
        </w:tc>
      </w:tr>
    </w:tbl>
    <w:p w14:paraId="1A19A365" w14:textId="77777777" w:rsidR="00082EDF" w:rsidRDefault="00082EDF">
      <w:pPr>
        <w:pStyle w:val="Textoindependiente"/>
        <w:rPr>
          <w:sz w:val="20"/>
        </w:rPr>
      </w:pPr>
    </w:p>
    <w:p w14:paraId="649E1C9A" w14:textId="77777777" w:rsidR="00082EDF" w:rsidRDefault="00082EDF">
      <w:pPr>
        <w:pStyle w:val="Textoindependiente"/>
        <w:rPr>
          <w:sz w:val="20"/>
        </w:rPr>
      </w:pPr>
    </w:p>
    <w:p w14:paraId="20BC21A7" w14:textId="77777777" w:rsidR="00082EDF" w:rsidRDefault="00000000">
      <w:pPr>
        <w:pStyle w:val="Textoindependiente"/>
        <w:spacing w:before="195"/>
        <w:ind w:left="117"/>
      </w:pPr>
      <w:r>
        <w:rPr>
          <w:u w:val="single"/>
        </w:rPr>
        <w:t>CAPITULO VI (Enajenación de Inversiones Reales)</w:t>
      </w:r>
    </w:p>
    <w:p w14:paraId="6C63D81C" w14:textId="77777777" w:rsidR="00082EDF" w:rsidRDefault="00082EDF">
      <w:pPr>
        <w:pStyle w:val="Textoindependiente"/>
        <w:spacing w:before="5"/>
        <w:rPr>
          <w:sz w:val="24"/>
        </w:rPr>
      </w:pPr>
    </w:p>
    <w:p w14:paraId="4D669F36" w14:textId="77777777" w:rsidR="00082EDF" w:rsidRDefault="00000000">
      <w:pPr>
        <w:pStyle w:val="Textoindependiente"/>
        <w:spacing w:before="44"/>
        <w:ind w:left="117" w:firstLine="708"/>
      </w:pPr>
      <w:r>
        <w:t>En este capítulo no se contempla ninguna partida económica hasta que no se ejecute la enajenación, si se llegase a ese caso. Por ello, se generaría nuevo crédito.</w:t>
      </w:r>
    </w:p>
    <w:p w14:paraId="74F6A9F7" w14:textId="77777777" w:rsidR="00082EDF" w:rsidRDefault="00082EDF">
      <w:pPr>
        <w:pStyle w:val="Textoindependiente"/>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1"/>
        <w:gridCol w:w="1875"/>
      </w:tblGrid>
      <w:tr w:rsidR="00082EDF" w14:paraId="46B30D3D" w14:textId="77777777">
        <w:trPr>
          <w:trHeight w:val="237"/>
        </w:trPr>
        <w:tc>
          <w:tcPr>
            <w:tcW w:w="6121" w:type="dxa"/>
            <w:tcBorders>
              <w:left w:val="single" w:sz="6" w:space="0" w:color="000000"/>
              <w:bottom w:val="single" w:sz="6" w:space="0" w:color="000000"/>
            </w:tcBorders>
            <w:shd w:val="clear" w:color="auto" w:fill="9DC3E6"/>
          </w:tcPr>
          <w:p w14:paraId="35E35048" w14:textId="77777777" w:rsidR="00082EDF" w:rsidRDefault="00000000">
            <w:pPr>
              <w:pStyle w:val="TableParagraph"/>
              <w:spacing w:before="14"/>
              <w:ind w:left="37"/>
              <w:rPr>
                <w:sz w:val="19"/>
              </w:rPr>
            </w:pPr>
            <w:r>
              <w:rPr>
                <w:w w:val="105"/>
                <w:sz w:val="19"/>
              </w:rPr>
              <w:t>Cap. 6 ( Enajenación de Inversiones Reales)</w:t>
            </w:r>
          </w:p>
        </w:tc>
        <w:tc>
          <w:tcPr>
            <w:tcW w:w="1875" w:type="dxa"/>
            <w:tcBorders>
              <w:bottom w:val="single" w:sz="6" w:space="0" w:color="000000"/>
              <w:right w:val="single" w:sz="6" w:space="0" w:color="000000"/>
            </w:tcBorders>
          </w:tcPr>
          <w:p w14:paraId="6C8BB531" w14:textId="77777777" w:rsidR="00082EDF" w:rsidRDefault="00082EDF">
            <w:pPr>
              <w:pStyle w:val="TableParagraph"/>
              <w:spacing w:before="0" w:line="240" w:lineRule="auto"/>
              <w:rPr>
                <w:rFonts w:ascii="Times New Roman"/>
                <w:sz w:val="16"/>
              </w:rPr>
            </w:pPr>
          </w:p>
        </w:tc>
      </w:tr>
      <w:tr w:rsidR="00082EDF" w14:paraId="21C82492" w14:textId="77777777">
        <w:trPr>
          <w:trHeight w:val="240"/>
        </w:trPr>
        <w:tc>
          <w:tcPr>
            <w:tcW w:w="6121" w:type="dxa"/>
            <w:tcBorders>
              <w:top w:val="single" w:sz="6" w:space="0" w:color="000000"/>
              <w:left w:val="single" w:sz="6" w:space="0" w:color="000000"/>
              <w:bottom w:val="single" w:sz="6" w:space="0" w:color="000000"/>
            </w:tcBorders>
          </w:tcPr>
          <w:p w14:paraId="5E0FC17D" w14:textId="77777777" w:rsidR="00082EDF" w:rsidRDefault="00000000">
            <w:pPr>
              <w:pStyle w:val="TableParagraph"/>
              <w:spacing w:before="17"/>
              <w:ind w:left="37"/>
              <w:rPr>
                <w:sz w:val="19"/>
              </w:rPr>
            </w:pPr>
            <w:r>
              <w:rPr>
                <w:w w:val="105"/>
                <w:sz w:val="19"/>
              </w:rPr>
              <w:t>Solares</w:t>
            </w:r>
          </w:p>
        </w:tc>
        <w:tc>
          <w:tcPr>
            <w:tcW w:w="1875" w:type="dxa"/>
            <w:tcBorders>
              <w:top w:val="single" w:sz="6" w:space="0" w:color="000000"/>
              <w:bottom w:val="single" w:sz="6" w:space="0" w:color="000000"/>
              <w:right w:val="single" w:sz="6" w:space="0" w:color="000000"/>
            </w:tcBorders>
          </w:tcPr>
          <w:p w14:paraId="1D7EBA92" w14:textId="77777777" w:rsidR="00082EDF" w:rsidRDefault="00000000">
            <w:pPr>
              <w:pStyle w:val="TableParagraph"/>
              <w:spacing w:before="17"/>
              <w:ind w:right="15"/>
              <w:jc w:val="right"/>
              <w:rPr>
                <w:sz w:val="19"/>
              </w:rPr>
            </w:pPr>
            <w:r>
              <w:rPr>
                <w:w w:val="105"/>
                <w:sz w:val="19"/>
              </w:rPr>
              <w:t>0,00</w:t>
            </w:r>
          </w:p>
        </w:tc>
      </w:tr>
      <w:tr w:rsidR="00082EDF" w14:paraId="7638F6E7" w14:textId="77777777">
        <w:trPr>
          <w:trHeight w:val="240"/>
        </w:trPr>
        <w:tc>
          <w:tcPr>
            <w:tcW w:w="6121" w:type="dxa"/>
            <w:tcBorders>
              <w:top w:val="single" w:sz="6" w:space="0" w:color="000000"/>
              <w:left w:val="single" w:sz="6" w:space="0" w:color="000000"/>
              <w:bottom w:val="single" w:sz="6" w:space="0" w:color="000000"/>
            </w:tcBorders>
            <w:shd w:val="clear" w:color="auto" w:fill="DEEBF7"/>
          </w:tcPr>
          <w:p w14:paraId="162FAAFE" w14:textId="77777777" w:rsidR="00082EDF" w:rsidRDefault="00000000">
            <w:pPr>
              <w:pStyle w:val="TableParagraph"/>
              <w:spacing w:before="17"/>
              <w:ind w:left="37"/>
              <w:rPr>
                <w:sz w:val="19"/>
              </w:rPr>
            </w:pPr>
            <w:r>
              <w:rPr>
                <w:w w:val="105"/>
                <w:sz w:val="19"/>
              </w:rPr>
              <w:t>Total Cap.6</w:t>
            </w:r>
          </w:p>
        </w:tc>
        <w:tc>
          <w:tcPr>
            <w:tcW w:w="1875" w:type="dxa"/>
            <w:tcBorders>
              <w:top w:val="single" w:sz="6" w:space="0" w:color="000000"/>
              <w:bottom w:val="single" w:sz="6" w:space="0" w:color="000000"/>
              <w:right w:val="single" w:sz="6" w:space="0" w:color="000000"/>
            </w:tcBorders>
            <w:shd w:val="clear" w:color="auto" w:fill="DEEBF7"/>
          </w:tcPr>
          <w:p w14:paraId="3DBF7D5C" w14:textId="77777777" w:rsidR="00082EDF" w:rsidRDefault="00000000">
            <w:pPr>
              <w:pStyle w:val="TableParagraph"/>
              <w:spacing w:before="17"/>
              <w:ind w:right="15"/>
              <w:jc w:val="right"/>
              <w:rPr>
                <w:sz w:val="19"/>
              </w:rPr>
            </w:pPr>
            <w:r>
              <w:rPr>
                <w:w w:val="105"/>
                <w:sz w:val="19"/>
              </w:rPr>
              <w:t>0,00</w:t>
            </w:r>
          </w:p>
        </w:tc>
      </w:tr>
    </w:tbl>
    <w:p w14:paraId="0264FCE0" w14:textId="77777777" w:rsidR="00082EDF" w:rsidRDefault="00082EDF">
      <w:pPr>
        <w:pStyle w:val="Textoindependiente"/>
      </w:pPr>
    </w:p>
    <w:p w14:paraId="7745C1B6" w14:textId="77777777" w:rsidR="00082EDF" w:rsidRDefault="00082EDF">
      <w:pPr>
        <w:pStyle w:val="Textoindependiente"/>
      </w:pPr>
    </w:p>
    <w:p w14:paraId="4A2566FE" w14:textId="77777777" w:rsidR="00082EDF" w:rsidRDefault="00082EDF">
      <w:pPr>
        <w:pStyle w:val="Textoindependiente"/>
        <w:rPr>
          <w:sz w:val="22"/>
        </w:rPr>
      </w:pPr>
    </w:p>
    <w:p w14:paraId="17ED0334" w14:textId="77777777" w:rsidR="00082EDF" w:rsidRDefault="00000000">
      <w:pPr>
        <w:pStyle w:val="Textoindependiente"/>
        <w:ind w:left="117"/>
      </w:pPr>
      <w:r>
        <w:rPr>
          <w:u w:val="single"/>
        </w:rPr>
        <w:t>CAPITULO VII (Transferencias de Capital)</w:t>
      </w:r>
    </w:p>
    <w:p w14:paraId="7AA0AF10" w14:textId="77777777" w:rsidR="00082EDF" w:rsidRDefault="00082EDF">
      <w:pPr>
        <w:pStyle w:val="Textoindependiente"/>
        <w:spacing w:before="5"/>
        <w:rPr>
          <w:sz w:val="24"/>
        </w:rPr>
      </w:pPr>
    </w:p>
    <w:p w14:paraId="0168FC77" w14:textId="77777777" w:rsidR="00082EDF" w:rsidRDefault="00000000">
      <w:pPr>
        <w:pStyle w:val="Textoindependiente"/>
        <w:spacing w:before="44"/>
        <w:ind w:left="117" w:right="113" w:firstLine="708"/>
        <w:jc w:val="both"/>
      </w:pPr>
      <w:r>
        <w:t>En este Capítulo queda supeditado a la aprobación de nuevos proyectos del Ayuntamiento aprobados por otras administraciones, por tanto, quedará supeditado a ello. Dichos importes estarán sujetos a la generación de nuevo crédito.</w:t>
      </w:r>
    </w:p>
    <w:tbl>
      <w:tblPr>
        <w:tblStyle w:val="TableNormal"/>
        <w:tblW w:w="0" w:type="auto"/>
        <w:tblInd w:w="10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22"/>
        <w:gridCol w:w="1876"/>
      </w:tblGrid>
      <w:tr w:rsidR="00082EDF" w14:paraId="540E1766" w14:textId="77777777">
        <w:trPr>
          <w:trHeight w:val="237"/>
        </w:trPr>
        <w:tc>
          <w:tcPr>
            <w:tcW w:w="6122" w:type="dxa"/>
            <w:tcBorders>
              <w:bottom w:val="single" w:sz="8" w:space="0" w:color="000000"/>
              <w:right w:val="single" w:sz="8" w:space="0" w:color="000000"/>
            </w:tcBorders>
            <w:shd w:val="clear" w:color="auto" w:fill="9DC3E6"/>
          </w:tcPr>
          <w:p w14:paraId="33AA1A41" w14:textId="77777777" w:rsidR="00082EDF" w:rsidRDefault="00000000">
            <w:pPr>
              <w:pStyle w:val="TableParagraph"/>
              <w:spacing w:before="17" w:line="201" w:lineRule="exact"/>
              <w:ind w:left="37"/>
              <w:rPr>
                <w:sz w:val="19"/>
              </w:rPr>
            </w:pPr>
            <w:r>
              <w:rPr>
                <w:w w:val="105"/>
                <w:sz w:val="19"/>
              </w:rPr>
              <w:t>Cap. 7 (Transferencias de Capital)</w:t>
            </w:r>
          </w:p>
        </w:tc>
        <w:tc>
          <w:tcPr>
            <w:tcW w:w="1876" w:type="dxa"/>
            <w:tcBorders>
              <w:left w:val="single" w:sz="8" w:space="0" w:color="000000"/>
              <w:bottom w:val="single" w:sz="8" w:space="0" w:color="000000"/>
            </w:tcBorders>
          </w:tcPr>
          <w:p w14:paraId="1FBDEBDC" w14:textId="77777777" w:rsidR="00082EDF" w:rsidRDefault="00082EDF">
            <w:pPr>
              <w:pStyle w:val="TableParagraph"/>
              <w:spacing w:before="0" w:line="240" w:lineRule="auto"/>
              <w:rPr>
                <w:rFonts w:ascii="Times New Roman"/>
                <w:sz w:val="16"/>
              </w:rPr>
            </w:pPr>
          </w:p>
        </w:tc>
      </w:tr>
      <w:tr w:rsidR="00082EDF" w14:paraId="48DC0AD6" w14:textId="77777777">
        <w:trPr>
          <w:trHeight w:val="237"/>
        </w:trPr>
        <w:tc>
          <w:tcPr>
            <w:tcW w:w="6122" w:type="dxa"/>
            <w:tcBorders>
              <w:top w:val="single" w:sz="8" w:space="0" w:color="000000"/>
              <w:right w:val="single" w:sz="8" w:space="0" w:color="000000"/>
            </w:tcBorders>
          </w:tcPr>
          <w:p w14:paraId="3BA4764A" w14:textId="77777777" w:rsidR="00082EDF" w:rsidRDefault="00000000">
            <w:pPr>
              <w:pStyle w:val="TableParagraph"/>
              <w:spacing w:before="14"/>
              <w:ind w:left="37"/>
              <w:rPr>
                <w:sz w:val="19"/>
              </w:rPr>
            </w:pPr>
            <w:r>
              <w:rPr>
                <w:w w:val="105"/>
                <w:sz w:val="19"/>
              </w:rPr>
              <w:t>Transferencias de capital del Estado</w:t>
            </w:r>
          </w:p>
        </w:tc>
        <w:tc>
          <w:tcPr>
            <w:tcW w:w="1876" w:type="dxa"/>
            <w:tcBorders>
              <w:top w:val="single" w:sz="8" w:space="0" w:color="000000"/>
              <w:left w:val="single" w:sz="8" w:space="0" w:color="000000"/>
            </w:tcBorders>
          </w:tcPr>
          <w:p w14:paraId="2F5AC8F4" w14:textId="77777777" w:rsidR="00082EDF" w:rsidRDefault="00000000">
            <w:pPr>
              <w:pStyle w:val="TableParagraph"/>
              <w:spacing w:before="14"/>
              <w:ind w:right="17"/>
              <w:jc w:val="right"/>
              <w:rPr>
                <w:sz w:val="19"/>
              </w:rPr>
            </w:pPr>
            <w:r>
              <w:rPr>
                <w:w w:val="105"/>
                <w:sz w:val="19"/>
              </w:rPr>
              <w:t>0,00</w:t>
            </w:r>
          </w:p>
        </w:tc>
      </w:tr>
      <w:tr w:rsidR="00082EDF" w14:paraId="5FE2BB52" w14:textId="77777777">
        <w:trPr>
          <w:trHeight w:val="237"/>
        </w:trPr>
        <w:tc>
          <w:tcPr>
            <w:tcW w:w="6122" w:type="dxa"/>
            <w:tcBorders>
              <w:bottom w:val="single" w:sz="8" w:space="0" w:color="000000"/>
              <w:right w:val="single" w:sz="8" w:space="0" w:color="000000"/>
            </w:tcBorders>
          </w:tcPr>
          <w:p w14:paraId="3C98978C" w14:textId="77777777" w:rsidR="00082EDF" w:rsidRDefault="00000000">
            <w:pPr>
              <w:pStyle w:val="TableParagraph"/>
              <w:spacing w:before="17" w:line="201" w:lineRule="exact"/>
              <w:ind w:left="37"/>
              <w:rPr>
                <w:sz w:val="19"/>
              </w:rPr>
            </w:pPr>
            <w:r>
              <w:rPr>
                <w:w w:val="105"/>
                <w:sz w:val="19"/>
              </w:rPr>
              <w:t>Transferencias de Capital de la Comunidad Autónoma</w:t>
            </w:r>
          </w:p>
        </w:tc>
        <w:tc>
          <w:tcPr>
            <w:tcW w:w="1876" w:type="dxa"/>
            <w:tcBorders>
              <w:left w:val="single" w:sz="8" w:space="0" w:color="000000"/>
              <w:bottom w:val="single" w:sz="8" w:space="0" w:color="000000"/>
            </w:tcBorders>
          </w:tcPr>
          <w:p w14:paraId="44FAAD9A" w14:textId="77777777" w:rsidR="00082EDF" w:rsidRDefault="00000000">
            <w:pPr>
              <w:pStyle w:val="TableParagraph"/>
              <w:spacing w:before="17" w:line="201" w:lineRule="exact"/>
              <w:ind w:right="17"/>
              <w:jc w:val="right"/>
              <w:rPr>
                <w:sz w:val="19"/>
              </w:rPr>
            </w:pPr>
            <w:r>
              <w:rPr>
                <w:w w:val="105"/>
                <w:sz w:val="19"/>
              </w:rPr>
              <w:t>0,00</w:t>
            </w:r>
          </w:p>
        </w:tc>
      </w:tr>
      <w:tr w:rsidR="00082EDF" w14:paraId="2BF73681" w14:textId="77777777">
        <w:trPr>
          <w:trHeight w:val="237"/>
        </w:trPr>
        <w:tc>
          <w:tcPr>
            <w:tcW w:w="6122" w:type="dxa"/>
            <w:tcBorders>
              <w:top w:val="single" w:sz="8" w:space="0" w:color="000000"/>
              <w:right w:val="single" w:sz="8" w:space="0" w:color="000000"/>
            </w:tcBorders>
            <w:shd w:val="clear" w:color="auto" w:fill="DEEBF7"/>
          </w:tcPr>
          <w:p w14:paraId="1839127B" w14:textId="77777777" w:rsidR="00082EDF" w:rsidRDefault="00000000">
            <w:pPr>
              <w:pStyle w:val="TableParagraph"/>
              <w:spacing w:before="14"/>
              <w:ind w:left="37"/>
              <w:rPr>
                <w:sz w:val="19"/>
              </w:rPr>
            </w:pPr>
            <w:r>
              <w:rPr>
                <w:w w:val="105"/>
                <w:sz w:val="19"/>
              </w:rPr>
              <w:t>Total Cap.7</w:t>
            </w:r>
          </w:p>
        </w:tc>
        <w:tc>
          <w:tcPr>
            <w:tcW w:w="1876" w:type="dxa"/>
            <w:tcBorders>
              <w:top w:val="single" w:sz="8" w:space="0" w:color="000000"/>
              <w:left w:val="single" w:sz="8" w:space="0" w:color="000000"/>
            </w:tcBorders>
            <w:shd w:val="clear" w:color="auto" w:fill="DEEBF7"/>
          </w:tcPr>
          <w:p w14:paraId="6086BC6B" w14:textId="77777777" w:rsidR="00082EDF" w:rsidRDefault="00000000">
            <w:pPr>
              <w:pStyle w:val="TableParagraph"/>
              <w:spacing w:before="14"/>
              <w:ind w:right="17"/>
              <w:jc w:val="right"/>
              <w:rPr>
                <w:sz w:val="19"/>
              </w:rPr>
            </w:pPr>
            <w:r>
              <w:rPr>
                <w:w w:val="105"/>
                <w:sz w:val="19"/>
              </w:rPr>
              <w:t>0,00</w:t>
            </w:r>
          </w:p>
        </w:tc>
      </w:tr>
    </w:tbl>
    <w:p w14:paraId="45F2C057" w14:textId="77777777" w:rsidR="00082EDF" w:rsidRDefault="00082EDF">
      <w:pPr>
        <w:pStyle w:val="Textoindependiente"/>
      </w:pPr>
    </w:p>
    <w:p w14:paraId="0CC99C68" w14:textId="77777777" w:rsidR="00082EDF" w:rsidRDefault="00082EDF">
      <w:pPr>
        <w:pStyle w:val="Textoindependiente"/>
      </w:pPr>
    </w:p>
    <w:p w14:paraId="2D81EA3E" w14:textId="77777777" w:rsidR="00082EDF" w:rsidRDefault="00082EDF">
      <w:pPr>
        <w:pStyle w:val="Textoindependiente"/>
      </w:pPr>
    </w:p>
    <w:p w14:paraId="6C0429A8" w14:textId="77777777" w:rsidR="00082EDF" w:rsidRDefault="00082EDF">
      <w:pPr>
        <w:pStyle w:val="Textoindependiente"/>
      </w:pPr>
    </w:p>
    <w:p w14:paraId="76BF09C3" w14:textId="77777777" w:rsidR="00082EDF" w:rsidRDefault="00082EDF">
      <w:pPr>
        <w:pStyle w:val="Textoindependiente"/>
      </w:pPr>
    </w:p>
    <w:p w14:paraId="19E6883C" w14:textId="77777777" w:rsidR="00082EDF" w:rsidRDefault="00082EDF">
      <w:pPr>
        <w:pStyle w:val="Textoindependiente"/>
      </w:pPr>
    </w:p>
    <w:p w14:paraId="3C052C28" w14:textId="77777777" w:rsidR="00082EDF" w:rsidRDefault="00082EDF">
      <w:pPr>
        <w:pStyle w:val="Textoindependiente"/>
      </w:pPr>
    </w:p>
    <w:p w14:paraId="2D7BC383" w14:textId="77777777" w:rsidR="00082EDF" w:rsidRDefault="00082EDF">
      <w:pPr>
        <w:pStyle w:val="Textoindependiente"/>
        <w:spacing w:before="2"/>
        <w:rPr>
          <w:sz w:val="22"/>
        </w:rPr>
      </w:pPr>
    </w:p>
    <w:p w14:paraId="00084F49" w14:textId="77777777" w:rsidR="00082EDF" w:rsidRDefault="00000000">
      <w:pPr>
        <w:ind w:right="111"/>
        <w:jc w:val="right"/>
        <w:rPr>
          <w:rFonts w:ascii="Calibri"/>
        </w:rPr>
      </w:pPr>
      <w:r>
        <w:rPr>
          <w:rFonts w:ascii="Calibri"/>
        </w:rPr>
        <w:t>12</w:t>
      </w:r>
    </w:p>
    <w:p w14:paraId="59D65D10" w14:textId="77777777" w:rsidR="00082EDF" w:rsidRDefault="00082EDF">
      <w:pPr>
        <w:jc w:val="right"/>
        <w:rPr>
          <w:rFonts w:ascii="Calibri"/>
        </w:rPr>
        <w:sectPr w:rsidR="00082EDF">
          <w:headerReference w:type="default" r:id="rId19"/>
          <w:pgSz w:w="11910" w:h="16840"/>
          <w:pgMar w:top="1760" w:right="960" w:bottom="0" w:left="960" w:header="1496" w:footer="0" w:gutter="0"/>
          <w:cols w:space="720"/>
        </w:sectPr>
      </w:pPr>
    </w:p>
    <w:p w14:paraId="0FBD1BD6" w14:textId="77777777" w:rsidR="00082EDF" w:rsidRDefault="00000000">
      <w:pPr>
        <w:pStyle w:val="Textoindependiente"/>
        <w:spacing w:before="10"/>
        <w:rPr>
          <w:rFonts w:ascii="Calibri"/>
          <w:sz w:val="24"/>
        </w:rPr>
      </w:pPr>
      <w:r>
        <w:rPr>
          <w:noProof/>
        </w:rPr>
        <w:lastRenderedPageBreak/>
        <w:drawing>
          <wp:anchor distT="0" distB="0" distL="0" distR="0" simplePos="0" relativeHeight="250672128" behindDoc="1" locked="0" layoutInCell="1" allowOverlap="1" wp14:anchorId="261E4486" wp14:editId="7237A24B">
            <wp:simplePos x="0" y="0"/>
            <wp:positionH relativeFrom="page">
              <wp:posOffset>3839705</wp:posOffset>
            </wp:positionH>
            <wp:positionV relativeFrom="page">
              <wp:posOffset>5047306</wp:posOffset>
            </wp:positionV>
            <wp:extent cx="3720857" cy="5641645"/>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64E1ACDE" w14:textId="77777777" w:rsidR="00082EDF" w:rsidRDefault="00000000">
      <w:pPr>
        <w:pStyle w:val="Textoindependiente"/>
        <w:spacing w:before="44"/>
        <w:ind w:left="117"/>
      </w:pPr>
      <w:r>
        <w:t>Se ha presupuestado la cantidad de 130.000 € correspondientes a reintegros de anticipos de pagos al personal, coincidiendo ésta con la presupuestada en el 2023.</w:t>
      </w:r>
    </w:p>
    <w:p w14:paraId="40B1AF78" w14:textId="77777777" w:rsidR="00082EDF" w:rsidRDefault="00082EDF">
      <w:pPr>
        <w:pStyle w:val="Textoindependiente"/>
        <w:spacing w:before="1"/>
      </w:pPr>
    </w:p>
    <w:tbl>
      <w:tblPr>
        <w:tblStyle w:val="TableNormal"/>
        <w:tblW w:w="0" w:type="auto"/>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2"/>
        <w:gridCol w:w="1876"/>
      </w:tblGrid>
      <w:tr w:rsidR="00082EDF" w14:paraId="26D5A0E5" w14:textId="77777777">
        <w:trPr>
          <w:trHeight w:val="237"/>
        </w:trPr>
        <w:tc>
          <w:tcPr>
            <w:tcW w:w="6122" w:type="dxa"/>
            <w:tcBorders>
              <w:left w:val="single" w:sz="6" w:space="0" w:color="000000"/>
              <w:bottom w:val="single" w:sz="6" w:space="0" w:color="000000"/>
            </w:tcBorders>
            <w:shd w:val="clear" w:color="auto" w:fill="9DC3E6"/>
          </w:tcPr>
          <w:p w14:paraId="7BA55ADE" w14:textId="77777777" w:rsidR="00082EDF" w:rsidRDefault="00000000">
            <w:pPr>
              <w:pStyle w:val="TableParagraph"/>
              <w:spacing w:before="14"/>
              <w:ind w:left="37"/>
              <w:rPr>
                <w:sz w:val="19"/>
              </w:rPr>
            </w:pPr>
            <w:r>
              <w:rPr>
                <w:w w:val="105"/>
                <w:sz w:val="19"/>
              </w:rPr>
              <w:t>Cap. 8 (Activos financieros)</w:t>
            </w:r>
          </w:p>
        </w:tc>
        <w:tc>
          <w:tcPr>
            <w:tcW w:w="1876" w:type="dxa"/>
            <w:tcBorders>
              <w:bottom w:val="single" w:sz="6" w:space="0" w:color="000000"/>
              <w:right w:val="single" w:sz="6" w:space="0" w:color="000000"/>
            </w:tcBorders>
          </w:tcPr>
          <w:p w14:paraId="119BF368" w14:textId="77777777" w:rsidR="00082EDF" w:rsidRDefault="00082EDF">
            <w:pPr>
              <w:pStyle w:val="TableParagraph"/>
              <w:spacing w:before="0" w:line="240" w:lineRule="auto"/>
              <w:rPr>
                <w:rFonts w:ascii="Times New Roman"/>
                <w:sz w:val="16"/>
              </w:rPr>
            </w:pPr>
          </w:p>
        </w:tc>
      </w:tr>
      <w:tr w:rsidR="00082EDF" w14:paraId="4BA029FA" w14:textId="77777777">
        <w:trPr>
          <w:trHeight w:val="240"/>
        </w:trPr>
        <w:tc>
          <w:tcPr>
            <w:tcW w:w="6122" w:type="dxa"/>
            <w:tcBorders>
              <w:top w:val="single" w:sz="6" w:space="0" w:color="000000"/>
              <w:left w:val="single" w:sz="6" w:space="0" w:color="000000"/>
              <w:bottom w:val="single" w:sz="6" w:space="0" w:color="000000"/>
            </w:tcBorders>
          </w:tcPr>
          <w:p w14:paraId="6C8A28F0" w14:textId="77777777" w:rsidR="00082EDF" w:rsidRDefault="00000000">
            <w:pPr>
              <w:pStyle w:val="TableParagraph"/>
              <w:spacing w:before="17"/>
              <w:ind w:left="37"/>
              <w:rPr>
                <w:sz w:val="19"/>
              </w:rPr>
            </w:pPr>
            <w:r>
              <w:rPr>
                <w:w w:val="105"/>
                <w:sz w:val="19"/>
              </w:rPr>
              <w:t>De anticipos de pagas y demás préstamos al persona</w:t>
            </w:r>
          </w:p>
        </w:tc>
        <w:tc>
          <w:tcPr>
            <w:tcW w:w="1876" w:type="dxa"/>
            <w:tcBorders>
              <w:top w:val="single" w:sz="6" w:space="0" w:color="000000"/>
              <w:bottom w:val="single" w:sz="6" w:space="0" w:color="000000"/>
              <w:right w:val="single" w:sz="6" w:space="0" w:color="000000"/>
            </w:tcBorders>
          </w:tcPr>
          <w:p w14:paraId="0B515E6D" w14:textId="77777777" w:rsidR="00082EDF" w:rsidRDefault="00000000">
            <w:pPr>
              <w:pStyle w:val="TableParagraph"/>
              <w:spacing w:before="17"/>
              <w:ind w:right="17"/>
              <w:jc w:val="right"/>
              <w:rPr>
                <w:sz w:val="19"/>
              </w:rPr>
            </w:pPr>
            <w:r>
              <w:rPr>
                <w:w w:val="105"/>
                <w:sz w:val="19"/>
              </w:rPr>
              <w:t>130.000,00</w:t>
            </w:r>
          </w:p>
        </w:tc>
      </w:tr>
      <w:tr w:rsidR="00082EDF" w14:paraId="4578B12F" w14:textId="77777777">
        <w:trPr>
          <w:trHeight w:val="240"/>
        </w:trPr>
        <w:tc>
          <w:tcPr>
            <w:tcW w:w="6122" w:type="dxa"/>
            <w:tcBorders>
              <w:top w:val="single" w:sz="6" w:space="0" w:color="000000"/>
              <w:left w:val="single" w:sz="6" w:space="0" w:color="000000"/>
              <w:bottom w:val="single" w:sz="6" w:space="0" w:color="000000"/>
            </w:tcBorders>
            <w:shd w:val="clear" w:color="auto" w:fill="DEEBF7"/>
          </w:tcPr>
          <w:p w14:paraId="5A77465E" w14:textId="77777777" w:rsidR="00082EDF" w:rsidRDefault="00000000">
            <w:pPr>
              <w:pStyle w:val="TableParagraph"/>
              <w:spacing w:before="17"/>
              <w:ind w:left="37"/>
              <w:rPr>
                <w:sz w:val="19"/>
              </w:rPr>
            </w:pPr>
            <w:r>
              <w:rPr>
                <w:w w:val="105"/>
                <w:sz w:val="19"/>
              </w:rPr>
              <w:t>Total Cap.8</w:t>
            </w:r>
          </w:p>
        </w:tc>
        <w:tc>
          <w:tcPr>
            <w:tcW w:w="1876" w:type="dxa"/>
            <w:tcBorders>
              <w:top w:val="single" w:sz="6" w:space="0" w:color="000000"/>
              <w:bottom w:val="single" w:sz="6" w:space="0" w:color="000000"/>
              <w:right w:val="single" w:sz="6" w:space="0" w:color="000000"/>
            </w:tcBorders>
            <w:shd w:val="clear" w:color="auto" w:fill="DEEBF7"/>
          </w:tcPr>
          <w:p w14:paraId="2CD3693A" w14:textId="77777777" w:rsidR="00082EDF" w:rsidRDefault="00000000">
            <w:pPr>
              <w:pStyle w:val="TableParagraph"/>
              <w:spacing w:before="17"/>
              <w:ind w:right="17"/>
              <w:jc w:val="right"/>
              <w:rPr>
                <w:sz w:val="19"/>
              </w:rPr>
            </w:pPr>
            <w:r>
              <w:rPr>
                <w:w w:val="105"/>
                <w:sz w:val="19"/>
              </w:rPr>
              <w:t>130.000,00</w:t>
            </w:r>
          </w:p>
        </w:tc>
      </w:tr>
    </w:tbl>
    <w:p w14:paraId="42322D1E" w14:textId="77777777" w:rsidR="00082EDF" w:rsidRDefault="00082EDF">
      <w:pPr>
        <w:pStyle w:val="Textoindependiente"/>
      </w:pPr>
    </w:p>
    <w:p w14:paraId="19F9B7F6" w14:textId="77777777" w:rsidR="00082EDF" w:rsidRDefault="00082EDF">
      <w:pPr>
        <w:pStyle w:val="Textoindependiente"/>
        <w:spacing w:before="10"/>
        <w:rPr>
          <w:sz w:val="31"/>
        </w:rPr>
      </w:pPr>
    </w:p>
    <w:p w14:paraId="1C13069A" w14:textId="77777777" w:rsidR="00082EDF" w:rsidRDefault="00000000">
      <w:pPr>
        <w:ind w:left="135" w:right="135"/>
        <w:jc w:val="center"/>
        <w:rPr>
          <w:sz w:val="32"/>
        </w:rPr>
      </w:pPr>
      <w:r>
        <w:rPr>
          <w:sz w:val="32"/>
          <w:u w:val="single"/>
        </w:rPr>
        <w:t>GASTOS</w:t>
      </w:r>
    </w:p>
    <w:p w14:paraId="20F0F832" w14:textId="77777777" w:rsidR="00082EDF" w:rsidRDefault="00082EDF">
      <w:pPr>
        <w:pStyle w:val="Textoindependiente"/>
        <w:spacing w:before="7"/>
      </w:pPr>
    </w:p>
    <w:p w14:paraId="576E5D1F" w14:textId="77777777" w:rsidR="00082EDF" w:rsidRDefault="00000000">
      <w:pPr>
        <w:pStyle w:val="Textoindependiente"/>
        <w:spacing w:before="44"/>
        <w:ind w:left="117" w:right="111"/>
        <w:jc w:val="both"/>
      </w:pPr>
      <w:r>
        <w:t>El Real Decreto-ley 27/2020, de 4 de agosto, de medidas financieras, de carácter extraordinario y urgente, aplicables a las entidades locales, ha sido, sin duda, una de las mayores reformas legislativas que ha tenido un impacto en los presupuestos de las corporaciones locales, con la supresión de la conocida como regla del gasto, tiene también su reflejo en el presupuesto de esta</w:t>
      </w:r>
      <w:r>
        <w:rPr>
          <w:spacing w:val="-12"/>
        </w:rPr>
        <w:t xml:space="preserve"> </w:t>
      </w:r>
      <w:r>
        <w:t>corporación.</w:t>
      </w:r>
    </w:p>
    <w:p w14:paraId="3FF748A0" w14:textId="77777777" w:rsidR="00082EDF" w:rsidRDefault="00082EDF">
      <w:pPr>
        <w:pStyle w:val="Textoindependiente"/>
      </w:pPr>
    </w:p>
    <w:p w14:paraId="0CA9FE37" w14:textId="77777777" w:rsidR="00082EDF" w:rsidRDefault="00082EDF">
      <w:pPr>
        <w:pStyle w:val="Textoindependiente"/>
      </w:pPr>
    </w:p>
    <w:p w14:paraId="708A4085" w14:textId="77777777" w:rsidR="00082EDF" w:rsidRDefault="00000000">
      <w:pPr>
        <w:pStyle w:val="Textoindependiente"/>
        <w:ind w:left="117" w:right="111"/>
        <w:jc w:val="both"/>
      </w:pPr>
      <w:r>
        <w:t>Se hace un esfuerzo importante y vital en la dinamización económica a través de la inversión en obra pública que detallaremos en este apartado, fomento del empleo con los planes de empleo provenientes de otras administraciones como el Cabildo y el Gobierno de Canarias, recuperación de la industria turística y comercial a través de la promoción turística y los planes de Modernización y de dinamización comercial, así como las políticas de acción social, con un notable aumento de las partidas del Capitulo IV de Acción</w:t>
      </w:r>
      <w:r>
        <w:rPr>
          <w:spacing w:val="-5"/>
        </w:rPr>
        <w:t xml:space="preserve"> </w:t>
      </w:r>
      <w:r>
        <w:t>social.</w:t>
      </w:r>
    </w:p>
    <w:p w14:paraId="02DA2588" w14:textId="77777777" w:rsidR="00082EDF" w:rsidRDefault="00082EDF">
      <w:pPr>
        <w:pStyle w:val="Textoindependiente"/>
      </w:pPr>
    </w:p>
    <w:p w14:paraId="05DE8596" w14:textId="77777777" w:rsidR="00082EDF" w:rsidRDefault="00082EDF">
      <w:pPr>
        <w:pStyle w:val="Textoindependiente"/>
        <w:spacing w:before="11"/>
        <w:rPr>
          <w:sz w:val="27"/>
        </w:rPr>
      </w:pPr>
    </w:p>
    <w:p w14:paraId="44B7814B" w14:textId="77777777" w:rsidR="00082EDF" w:rsidRDefault="00000000">
      <w:pPr>
        <w:pStyle w:val="Textoindependiente"/>
        <w:ind w:left="117" w:right="112"/>
        <w:jc w:val="both"/>
      </w:pPr>
      <w:r>
        <w:t>Se sigue haciendo un esfuerzo importante en áreas como los servicios sociales, cultura, juventud, bienestar animal, participación ciudadana, turismo, comercio y protección del medio ambiente. Reflejo del marcado carácter social y ecológico de este grupo de gobierno formado por Partido Socialista PSOE y Unidas Si</w:t>
      </w:r>
      <w:r>
        <w:rPr>
          <w:spacing w:val="-20"/>
        </w:rPr>
        <w:t xml:space="preserve"> </w:t>
      </w:r>
      <w:r>
        <w:t>Podemos.</w:t>
      </w:r>
    </w:p>
    <w:p w14:paraId="4EE7F4C0" w14:textId="77777777" w:rsidR="00082EDF" w:rsidRDefault="00082EDF">
      <w:pPr>
        <w:pStyle w:val="Textoindependiente"/>
        <w:spacing w:before="12"/>
        <w:rPr>
          <w:sz w:val="27"/>
        </w:rPr>
      </w:pPr>
    </w:p>
    <w:p w14:paraId="33A5447D" w14:textId="77777777" w:rsidR="00082EDF" w:rsidRDefault="00000000">
      <w:pPr>
        <w:pStyle w:val="Textoindependiente"/>
        <w:ind w:left="117" w:right="110"/>
        <w:jc w:val="both"/>
      </w:pPr>
      <w:r>
        <w:t>En sintonía con nuestro compromiso en la lucha contra el cambio climático contemplamos la incorporación a la Red de EELL para desarrollo objetivos de desarrollo sostenible (ODS), y dar cumplimiento al acuerdo plenario donde se suscribió el Pacto de los Alcaldes, que es el principal movimiento europeo en el que participan las autoridades locales y regionales que han asumido el compromiso voluntario de mejorar la eficiencia energética y utilizar fuentes de energía renovable en sus territorios.</w:t>
      </w:r>
    </w:p>
    <w:p w14:paraId="664147F9" w14:textId="77777777" w:rsidR="00082EDF" w:rsidRDefault="00082EDF">
      <w:pPr>
        <w:pStyle w:val="Textoindependiente"/>
        <w:rPr>
          <w:sz w:val="20"/>
        </w:rPr>
      </w:pPr>
    </w:p>
    <w:p w14:paraId="7173101E" w14:textId="77777777" w:rsidR="00082EDF" w:rsidRDefault="00082EDF">
      <w:pPr>
        <w:pStyle w:val="Textoindependiente"/>
        <w:rPr>
          <w:sz w:val="23"/>
        </w:rPr>
      </w:pPr>
    </w:p>
    <w:p w14:paraId="663E47FB" w14:textId="77777777" w:rsidR="00082EDF" w:rsidRDefault="00000000">
      <w:pPr>
        <w:spacing w:before="56"/>
        <w:ind w:right="111"/>
        <w:jc w:val="right"/>
        <w:rPr>
          <w:rFonts w:ascii="Calibri"/>
        </w:rPr>
      </w:pPr>
      <w:r>
        <w:rPr>
          <w:rFonts w:ascii="Calibri"/>
        </w:rPr>
        <w:t>13</w:t>
      </w:r>
    </w:p>
    <w:p w14:paraId="7E5C5666" w14:textId="77777777" w:rsidR="00082EDF" w:rsidRDefault="00082EDF">
      <w:pPr>
        <w:jc w:val="right"/>
        <w:rPr>
          <w:rFonts w:ascii="Calibri"/>
        </w:rPr>
        <w:sectPr w:rsidR="00082EDF">
          <w:headerReference w:type="default" r:id="rId20"/>
          <w:pgSz w:w="11910" w:h="16840"/>
          <w:pgMar w:top="1760" w:right="960" w:bottom="0" w:left="960" w:header="1496" w:footer="0" w:gutter="0"/>
          <w:cols w:space="720"/>
        </w:sectPr>
      </w:pPr>
    </w:p>
    <w:p w14:paraId="376B8EAD" w14:textId="77777777" w:rsidR="00082EDF" w:rsidRDefault="00000000">
      <w:pPr>
        <w:pStyle w:val="Textoindependiente"/>
        <w:rPr>
          <w:rFonts w:ascii="Calibri"/>
          <w:sz w:val="20"/>
        </w:rPr>
      </w:pPr>
      <w:r>
        <w:rPr>
          <w:noProof/>
        </w:rPr>
        <w:lastRenderedPageBreak/>
        <w:drawing>
          <wp:anchor distT="0" distB="0" distL="0" distR="0" simplePos="0" relativeHeight="250673152" behindDoc="1" locked="0" layoutInCell="1" allowOverlap="1" wp14:anchorId="5B59FA60" wp14:editId="25E71AB4">
            <wp:simplePos x="0" y="0"/>
            <wp:positionH relativeFrom="page">
              <wp:posOffset>3839705</wp:posOffset>
            </wp:positionH>
            <wp:positionV relativeFrom="page">
              <wp:posOffset>5047306</wp:posOffset>
            </wp:positionV>
            <wp:extent cx="3720857" cy="5641645"/>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344D53FF" w14:textId="77777777" w:rsidR="00082EDF" w:rsidRDefault="00082EDF">
      <w:pPr>
        <w:pStyle w:val="Textoindependiente"/>
        <w:rPr>
          <w:rFonts w:ascii="Calibri"/>
          <w:sz w:val="20"/>
        </w:rPr>
      </w:pPr>
    </w:p>
    <w:p w14:paraId="159C2C9D" w14:textId="77777777" w:rsidR="00082EDF" w:rsidRDefault="00082EDF">
      <w:pPr>
        <w:pStyle w:val="Textoindependiente"/>
        <w:rPr>
          <w:rFonts w:ascii="Calibri"/>
          <w:sz w:val="20"/>
        </w:rPr>
      </w:pPr>
    </w:p>
    <w:p w14:paraId="236847BF" w14:textId="77777777" w:rsidR="00082EDF" w:rsidRDefault="00082EDF">
      <w:pPr>
        <w:pStyle w:val="Textoindependiente"/>
        <w:spacing w:before="10"/>
        <w:rPr>
          <w:rFonts w:ascii="Calibri"/>
          <w:sz w:val="20"/>
        </w:rPr>
      </w:pPr>
    </w:p>
    <w:p w14:paraId="72953384" w14:textId="77777777" w:rsidR="00082EDF" w:rsidRDefault="00000000">
      <w:pPr>
        <w:pStyle w:val="Textoindependiente"/>
        <w:spacing w:before="44" w:line="341" w:lineRule="exact"/>
        <w:ind w:left="117"/>
      </w:pPr>
      <w:r>
        <w:t>CAPITULO II (Gastos en Bienes Corrientes y Servicios).</w:t>
      </w:r>
    </w:p>
    <w:p w14:paraId="60E63395" w14:textId="77777777" w:rsidR="00082EDF" w:rsidRDefault="00000000">
      <w:pPr>
        <w:pStyle w:val="Textoindependiente"/>
        <w:ind w:left="117" w:right="190"/>
      </w:pPr>
      <w:r>
        <w:t>Los gastos consignados en este Capítulo ascienden a la cantidad de 14.013.371,79€. Por un lado, hay un aumento, pero de manera estabilizada partidas como Energía eléctrica y carburantes, al ser dos servicios licitados recientemente para acotar la escalada de precios durante el año 2023.</w:t>
      </w:r>
    </w:p>
    <w:p w14:paraId="7A55B2DE" w14:textId="77777777" w:rsidR="00082EDF" w:rsidRDefault="00082EDF">
      <w:pPr>
        <w:pStyle w:val="Textoindependiente"/>
      </w:pPr>
    </w:p>
    <w:p w14:paraId="44BBE363" w14:textId="77777777" w:rsidR="00082EDF" w:rsidRDefault="00000000">
      <w:pPr>
        <w:pStyle w:val="Textoindependiente"/>
        <w:ind w:left="117" w:right="111"/>
        <w:jc w:val="both"/>
      </w:pPr>
      <w:r>
        <w:t>Pero en este capítulo experimentan una importante subida en este capitulo las partidas de Juventud, Cultura, Medio Ambiente, Bienestar Animal, dinamización de la tercera edad, Educación, fomento de actividades deportivas y festejos.</w:t>
      </w:r>
    </w:p>
    <w:p w14:paraId="770F26CD" w14:textId="77777777" w:rsidR="00082EDF" w:rsidRDefault="00082EDF">
      <w:pPr>
        <w:pStyle w:val="Textoindependiente"/>
      </w:pPr>
    </w:p>
    <w:p w14:paraId="1B507E83" w14:textId="77777777" w:rsidR="00082EDF" w:rsidRDefault="00082EDF">
      <w:pPr>
        <w:pStyle w:val="Textoindependiente"/>
      </w:pPr>
    </w:p>
    <w:p w14:paraId="7A121AC3" w14:textId="77777777" w:rsidR="00082EDF" w:rsidRDefault="00000000">
      <w:pPr>
        <w:pStyle w:val="Textoindependiente"/>
        <w:ind w:left="117"/>
        <w:jc w:val="both"/>
      </w:pPr>
      <w:r>
        <w:t>CAPITULO III (Gastos Financieros)</w:t>
      </w:r>
    </w:p>
    <w:p w14:paraId="2399AD5E" w14:textId="77777777" w:rsidR="00082EDF" w:rsidRDefault="00082EDF">
      <w:pPr>
        <w:pStyle w:val="Textoindependiente"/>
      </w:pPr>
    </w:p>
    <w:p w14:paraId="599CB2CF" w14:textId="77777777" w:rsidR="00082EDF" w:rsidRDefault="00000000">
      <w:pPr>
        <w:pStyle w:val="Textoindependiente"/>
        <w:ind w:left="117" w:right="111"/>
        <w:jc w:val="both"/>
      </w:pPr>
      <w:r>
        <w:t>Esta partida es de 15.000 euros disminuyendo con respecto al año anterior como resultado de la media de ejercicios anteriores.</w:t>
      </w:r>
    </w:p>
    <w:p w14:paraId="6B8489DC" w14:textId="77777777" w:rsidR="00082EDF" w:rsidRDefault="00082EDF">
      <w:pPr>
        <w:pStyle w:val="Textoindependiente"/>
      </w:pPr>
    </w:p>
    <w:p w14:paraId="56A9B4E2" w14:textId="77777777" w:rsidR="00082EDF" w:rsidRDefault="00082EDF">
      <w:pPr>
        <w:pStyle w:val="Textoindependiente"/>
        <w:spacing w:before="1"/>
      </w:pPr>
    </w:p>
    <w:p w14:paraId="478D1499" w14:textId="77777777" w:rsidR="00082EDF" w:rsidRDefault="00000000">
      <w:pPr>
        <w:pStyle w:val="Textoindependiente"/>
        <w:spacing w:before="1" w:line="341" w:lineRule="exact"/>
        <w:ind w:left="117"/>
        <w:jc w:val="both"/>
      </w:pPr>
      <w:r>
        <w:t>CAPITULO IV (Transferencias Corrientes)</w:t>
      </w:r>
    </w:p>
    <w:p w14:paraId="0A5C0AE6" w14:textId="77777777" w:rsidR="00082EDF" w:rsidRDefault="00000000">
      <w:pPr>
        <w:pStyle w:val="Textoindependiente"/>
        <w:ind w:left="117" w:right="110"/>
        <w:jc w:val="both"/>
      </w:pPr>
      <w:r>
        <w:t>Se ha consignado en este Capítulo la cantidad de 2.651.136,91 €, en clara consonancia con la apuesta por el estado del bienestar y un municipio más social. En este capítulo se ha apostado por una mayor optimización de las subvenciones a los colectivos dentro de la estrategia conecta Tías, cuyas sinergias de trabajo conjunto de las asociaciones ha dado un resultado positivo y permite afrontar este año desde otra perspectiva en cuanto al capitulo</w:t>
      </w:r>
      <w:r>
        <w:rPr>
          <w:spacing w:val="-6"/>
        </w:rPr>
        <w:t xml:space="preserve"> </w:t>
      </w:r>
      <w:r>
        <w:t>social.</w:t>
      </w:r>
    </w:p>
    <w:p w14:paraId="081AE0D1" w14:textId="77777777" w:rsidR="00082EDF" w:rsidRDefault="00082EDF">
      <w:pPr>
        <w:pStyle w:val="Textoindependiente"/>
        <w:rPr>
          <w:sz w:val="20"/>
        </w:rPr>
      </w:pPr>
    </w:p>
    <w:p w14:paraId="0A2F5B71" w14:textId="77777777" w:rsidR="00082EDF" w:rsidRDefault="00082EDF">
      <w:pPr>
        <w:pStyle w:val="Textoindependiente"/>
        <w:rPr>
          <w:sz w:val="20"/>
        </w:rPr>
      </w:pPr>
    </w:p>
    <w:p w14:paraId="55D3A34A" w14:textId="77777777" w:rsidR="00082EDF" w:rsidRDefault="00082EDF">
      <w:pPr>
        <w:pStyle w:val="Textoindependiente"/>
        <w:rPr>
          <w:sz w:val="20"/>
        </w:rPr>
      </w:pPr>
    </w:p>
    <w:p w14:paraId="332C324A" w14:textId="77777777" w:rsidR="00082EDF" w:rsidRDefault="00082EDF">
      <w:pPr>
        <w:pStyle w:val="Textoindependiente"/>
        <w:rPr>
          <w:sz w:val="20"/>
        </w:rPr>
      </w:pPr>
    </w:p>
    <w:p w14:paraId="419203A5" w14:textId="77777777" w:rsidR="00082EDF" w:rsidRDefault="00082EDF">
      <w:pPr>
        <w:pStyle w:val="Textoindependiente"/>
        <w:rPr>
          <w:sz w:val="20"/>
        </w:rPr>
      </w:pPr>
    </w:p>
    <w:p w14:paraId="19A2A4B7" w14:textId="77777777" w:rsidR="00082EDF" w:rsidRDefault="00082EDF">
      <w:pPr>
        <w:pStyle w:val="Textoindependiente"/>
        <w:rPr>
          <w:sz w:val="20"/>
        </w:rPr>
      </w:pPr>
    </w:p>
    <w:p w14:paraId="0F95B6CF" w14:textId="77777777" w:rsidR="00082EDF" w:rsidRDefault="00082EDF">
      <w:pPr>
        <w:pStyle w:val="Textoindependiente"/>
        <w:rPr>
          <w:sz w:val="20"/>
        </w:rPr>
      </w:pPr>
    </w:p>
    <w:p w14:paraId="7D92CAC2" w14:textId="77777777" w:rsidR="00082EDF" w:rsidRDefault="00082EDF">
      <w:pPr>
        <w:pStyle w:val="Textoindependiente"/>
        <w:rPr>
          <w:sz w:val="20"/>
        </w:rPr>
      </w:pPr>
    </w:p>
    <w:p w14:paraId="03797116" w14:textId="77777777" w:rsidR="00082EDF" w:rsidRDefault="00082EDF">
      <w:pPr>
        <w:pStyle w:val="Textoindependiente"/>
        <w:rPr>
          <w:sz w:val="20"/>
        </w:rPr>
      </w:pPr>
    </w:p>
    <w:p w14:paraId="64F40F2A" w14:textId="77777777" w:rsidR="00082EDF" w:rsidRDefault="00082EDF">
      <w:pPr>
        <w:pStyle w:val="Textoindependiente"/>
        <w:rPr>
          <w:sz w:val="20"/>
        </w:rPr>
      </w:pPr>
    </w:p>
    <w:p w14:paraId="01F6A49D" w14:textId="77777777" w:rsidR="00082EDF" w:rsidRDefault="00082EDF">
      <w:pPr>
        <w:pStyle w:val="Textoindependiente"/>
        <w:rPr>
          <w:sz w:val="20"/>
        </w:rPr>
      </w:pPr>
    </w:p>
    <w:p w14:paraId="6E15D327" w14:textId="77777777" w:rsidR="00082EDF" w:rsidRDefault="00000000">
      <w:pPr>
        <w:spacing w:before="188"/>
        <w:ind w:right="111"/>
        <w:jc w:val="right"/>
        <w:rPr>
          <w:rFonts w:ascii="Calibri"/>
        </w:rPr>
      </w:pPr>
      <w:r>
        <w:rPr>
          <w:rFonts w:ascii="Calibri"/>
        </w:rPr>
        <w:t>14</w:t>
      </w:r>
    </w:p>
    <w:p w14:paraId="5652813F" w14:textId="77777777" w:rsidR="00082EDF" w:rsidRDefault="00082EDF">
      <w:pPr>
        <w:jc w:val="right"/>
        <w:rPr>
          <w:rFonts w:ascii="Calibri"/>
        </w:rPr>
        <w:sectPr w:rsidR="00082EDF">
          <w:headerReference w:type="default" r:id="rId21"/>
          <w:pgSz w:w="11910" w:h="16840"/>
          <w:pgMar w:top="3480" w:right="960" w:bottom="0" w:left="960" w:header="1837" w:footer="0" w:gutter="0"/>
          <w:cols w:space="720"/>
        </w:sectPr>
      </w:pPr>
    </w:p>
    <w:p w14:paraId="36352507" w14:textId="77777777" w:rsidR="00082EDF" w:rsidRDefault="00000000">
      <w:pPr>
        <w:pStyle w:val="Textoindependiente"/>
        <w:rPr>
          <w:rFonts w:ascii="Calibri"/>
          <w:sz w:val="25"/>
        </w:rPr>
      </w:pPr>
      <w:r>
        <w:rPr>
          <w:noProof/>
        </w:rPr>
        <w:lastRenderedPageBreak/>
        <w:drawing>
          <wp:anchor distT="0" distB="0" distL="0" distR="0" simplePos="0" relativeHeight="250674176" behindDoc="1" locked="0" layoutInCell="1" allowOverlap="1" wp14:anchorId="2DF83F76" wp14:editId="27A76411">
            <wp:simplePos x="0" y="0"/>
            <wp:positionH relativeFrom="page">
              <wp:posOffset>3839705</wp:posOffset>
            </wp:positionH>
            <wp:positionV relativeFrom="page">
              <wp:posOffset>5047306</wp:posOffset>
            </wp:positionV>
            <wp:extent cx="3720857" cy="5641645"/>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2FDA60E6" w14:textId="77777777" w:rsidR="00082EDF" w:rsidRDefault="00000000">
      <w:pPr>
        <w:pStyle w:val="Prrafodelista"/>
        <w:numPr>
          <w:ilvl w:val="0"/>
          <w:numId w:val="1"/>
        </w:numPr>
        <w:tabs>
          <w:tab w:val="left" w:pos="825"/>
          <w:tab w:val="left" w:pos="827"/>
        </w:tabs>
        <w:spacing w:before="44" w:line="360" w:lineRule="auto"/>
        <w:ind w:right="112" w:hanging="360"/>
        <w:rPr>
          <w:sz w:val="28"/>
        </w:rPr>
      </w:pPr>
      <w:r>
        <w:rPr>
          <w:sz w:val="28"/>
        </w:rPr>
        <w:t>Instalación de cámara de videovigilancia para el control y vigilancia de la zona turística: 15.000</w:t>
      </w:r>
      <w:r>
        <w:rPr>
          <w:spacing w:val="-5"/>
          <w:sz w:val="28"/>
        </w:rPr>
        <w:t xml:space="preserve"> </w:t>
      </w:r>
      <w:r>
        <w:rPr>
          <w:sz w:val="28"/>
        </w:rPr>
        <w:t>€</w:t>
      </w:r>
    </w:p>
    <w:p w14:paraId="67C42BD9" w14:textId="77777777" w:rsidR="00082EDF" w:rsidRDefault="00000000">
      <w:pPr>
        <w:pStyle w:val="Prrafodelista"/>
        <w:numPr>
          <w:ilvl w:val="0"/>
          <w:numId w:val="1"/>
        </w:numPr>
        <w:tabs>
          <w:tab w:val="left" w:pos="825"/>
          <w:tab w:val="left" w:pos="827"/>
        </w:tabs>
        <w:spacing w:line="360" w:lineRule="auto"/>
        <w:ind w:right="111" w:hanging="360"/>
        <w:rPr>
          <w:sz w:val="28"/>
        </w:rPr>
      </w:pPr>
      <w:r>
        <w:rPr>
          <w:sz w:val="28"/>
        </w:rPr>
        <w:t>Proyecto de mejora red potable de Masdache Fase I - 77.616, 94€ / Fase II - 10.954,34€</w:t>
      </w:r>
    </w:p>
    <w:p w14:paraId="6BD30AEE" w14:textId="77777777" w:rsidR="00082EDF" w:rsidRDefault="00000000">
      <w:pPr>
        <w:pStyle w:val="Prrafodelista"/>
        <w:numPr>
          <w:ilvl w:val="0"/>
          <w:numId w:val="1"/>
        </w:numPr>
        <w:tabs>
          <w:tab w:val="left" w:pos="825"/>
          <w:tab w:val="left" w:pos="827"/>
        </w:tabs>
        <w:spacing w:line="360" w:lineRule="auto"/>
        <w:ind w:right="111" w:hanging="360"/>
        <w:rPr>
          <w:sz w:val="28"/>
        </w:rPr>
      </w:pPr>
      <w:r>
        <w:rPr>
          <w:sz w:val="28"/>
        </w:rPr>
        <w:t>Repavimentado del tramo final del camino callao II La Asomada y Barranco de Tegoyo. 660.507,35</w:t>
      </w:r>
      <w:r>
        <w:rPr>
          <w:spacing w:val="-15"/>
          <w:sz w:val="28"/>
        </w:rPr>
        <w:t xml:space="preserve"> </w:t>
      </w:r>
      <w:r>
        <w:rPr>
          <w:sz w:val="28"/>
        </w:rPr>
        <w:t>€</w:t>
      </w:r>
    </w:p>
    <w:p w14:paraId="1A574A45" w14:textId="77777777" w:rsidR="00082EDF" w:rsidRDefault="00000000">
      <w:pPr>
        <w:pStyle w:val="Prrafodelista"/>
        <w:numPr>
          <w:ilvl w:val="0"/>
          <w:numId w:val="1"/>
        </w:numPr>
        <w:tabs>
          <w:tab w:val="left" w:pos="825"/>
          <w:tab w:val="left" w:pos="827"/>
        </w:tabs>
        <w:spacing w:before="1"/>
        <w:ind w:left="826" w:hanging="349"/>
        <w:rPr>
          <w:sz w:val="28"/>
        </w:rPr>
      </w:pPr>
      <w:r>
        <w:rPr>
          <w:sz w:val="28"/>
        </w:rPr>
        <w:t>Colegio</w:t>
      </w:r>
      <w:r>
        <w:rPr>
          <w:spacing w:val="20"/>
          <w:sz w:val="28"/>
        </w:rPr>
        <w:t xml:space="preserve"> </w:t>
      </w:r>
      <w:r>
        <w:rPr>
          <w:sz w:val="28"/>
        </w:rPr>
        <w:t>La</w:t>
      </w:r>
      <w:r>
        <w:rPr>
          <w:spacing w:val="19"/>
          <w:sz w:val="28"/>
        </w:rPr>
        <w:t xml:space="preserve"> </w:t>
      </w:r>
      <w:r>
        <w:rPr>
          <w:sz w:val="28"/>
        </w:rPr>
        <w:t>Asomada-Macher</w:t>
      </w:r>
      <w:r>
        <w:rPr>
          <w:rFonts w:ascii="Calibri" w:hAnsi="Calibri"/>
        </w:rPr>
        <w:t>.</w:t>
      </w:r>
      <w:r>
        <w:rPr>
          <w:rFonts w:ascii="Calibri" w:hAnsi="Calibri"/>
          <w:spacing w:val="20"/>
        </w:rPr>
        <w:t xml:space="preserve"> </w:t>
      </w:r>
      <w:r>
        <w:rPr>
          <w:sz w:val="28"/>
        </w:rPr>
        <w:t>Proyecto</w:t>
      </w:r>
      <w:r>
        <w:rPr>
          <w:spacing w:val="19"/>
          <w:sz w:val="28"/>
        </w:rPr>
        <w:t xml:space="preserve"> </w:t>
      </w:r>
      <w:r>
        <w:rPr>
          <w:sz w:val="28"/>
        </w:rPr>
        <w:t>de</w:t>
      </w:r>
      <w:r>
        <w:rPr>
          <w:spacing w:val="21"/>
          <w:sz w:val="28"/>
        </w:rPr>
        <w:t xml:space="preserve"> </w:t>
      </w:r>
      <w:r>
        <w:rPr>
          <w:sz w:val="28"/>
        </w:rPr>
        <w:t>inversión</w:t>
      </w:r>
      <w:r>
        <w:rPr>
          <w:spacing w:val="19"/>
          <w:sz w:val="28"/>
        </w:rPr>
        <w:t xml:space="preserve"> </w:t>
      </w:r>
      <w:r>
        <w:rPr>
          <w:sz w:val="28"/>
        </w:rPr>
        <w:t>en</w:t>
      </w:r>
      <w:r>
        <w:rPr>
          <w:spacing w:val="19"/>
          <w:sz w:val="28"/>
        </w:rPr>
        <w:t xml:space="preserve"> </w:t>
      </w:r>
      <w:r>
        <w:rPr>
          <w:sz w:val="28"/>
        </w:rPr>
        <w:t>mejoras</w:t>
      </w:r>
      <w:r>
        <w:rPr>
          <w:spacing w:val="16"/>
          <w:sz w:val="28"/>
        </w:rPr>
        <w:t xml:space="preserve"> </w:t>
      </w:r>
      <w:r>
        <w:rPr>
          <w:sz w:val="28"/>
        </w:rPr>
        <w:t>nueva</w:t>
      </w:r>
      <w:r>
        <w:rPr>
          <w:spacing w:val="19"/>
          <w:sz w:val="28"/>
        </w:rPr>
        <w:t xml:space="preserve"> </w:t>
      </w:r>
      <w:r>
        <w:rPr>
          <w:sz w:val="28"/>
        </w:rPr>
        <w:t>Cubierta</w:t>
      </w:r>
    </w:p>
    <w:p w14:paraId="21C8EBA5" w14:textId="77777777" w:rsidR="00082EDF" w:rsidRDefault="00000000">
      <w:pPr>
        <w:pStyle w:val="Textoindependiente"/>
        <w:spacing w:before="170"/>
        <w:ind w:left="838"/>
      </w:pPr>
      <w:r>
        <w:t>15.000</w:t>
      </w:r>
      <w:r>
        <w:rPr>
          <w:spacing w:val="-3"/>
        </w:rPr>
        <w:t xml:space="preserve"> </w:t>
      </w:r>
      <w:r>
        <w:t>€</w:t>
      </w:r>
    </w:p>
    <w:p w14:paraId="3404E3B9" w14:textId="77777777" w:rsidR="00082EDF" w:rsidRDefault="00000000">
      <w:pPr>
        <w:pStyle w:val="Prrafodelista"/>
        <w:numPr>
          <w:ilvl w:val="0"/>
          <w:numId w:val="1"/>
        </w:numPr>
        <w:tabs>
          <w:tab w:val="left" w:pos="825"/>
          <w:tab w:val="left" w:pos="827"/>
        </w:tabs>
        <w:spacing w:before="172" w:line="360" w:lineRule="auto"/>
        <w:ind w:right="110" w:hanging="360"/>
        <w:rPr>
          <w:sz w:val="28"/>
        </w:rPr>
      </w:pPr>
      <w:r>
        <w:rPr>
          <w:sz w:val="28"/>
        </w:rPr>
        <w:t>Tías. Ampliación y refuerzo del firme del asfalto de nº46 al 48 desde Camino Los Fajardo.</w:t>
      </w:r>
      <w:r>
        <w:rPr>
          <w:spacing w:val="-16"/>
          <w:sz w:val="28"/>
        </w:rPr>
        <w:t xml:space="preserve"> </w:t>
      </w:r>
      <w:r>
        <w:rPr>
          <w:sz w:val="28"/>
        </w:rPr>
        <w:t>133.107,38€</w:t>
      </w:r>
    </w:p>
    <w:p w14:paraId="3AA0EE53" w14:textId="77777777" w:rsidR="00082EDF" w:rsidRDefault="00000000">
      <w:pPr>
        <w:pStyle w:val="Prrafodelista"/>
        <w:numPr>
          <w:ilvl w:val="0"/>
          <w:numId w:val="1"/>
        </w:numPr>
        <w:tabs>
          <w:tab w:val="left" w:pos="825"/>
          <w:tab w:val="left" w:pos="827"/>
        </w:tabs>
        <w:spacing w:line="341" w:lineRule="exact"/>
        <w:ind w:left="826" w:hanging="349"/>
        <w:rPr>
          <w:sz w:val="28"/>
        </w:rPr>
      </w:pPr>
      <w:r>
        <w:rPr>
          <w:sz w:val="28"/>
        </w:rPr>
        <w:t>Proyecto reasfaltado y abastecimiento camino Hoya Limpia 664.604,99</w:t>
      </w:r>
      <w:r>
        <w:rPr>
          <w:spacing w:val="-33"/>
          <w:sz w:val="28"/>
        </w:rPr>
        <w:t xml:space="preserve"> </w:t>
      </w:r>
      <w:r>
        <w:rPr>
          <w:sz w:val="28"/>
        </w:rPr>
        <w:t>€</w:t>
      </w:r>
    </w:p>
    <w:p w14:paraId="4AE3AFE2" w14:textId="77777777" w:rsidR="00082EDF" w:rsidRDefault="00000000">
      <w:pPr>
        <w:pStyle w:val="Prrafodelista"/>
        <w:numPr>
          <w:ilvl w:val="0"/>
          <w:numId w:val="1"/>
        </w:numPr>
        <w:tabs>
          <w:tab w:val="left" w:pos="827"/>
        </w:tabs>
        <w:spacing w:before="172" w:line="360" w:lineRule="auto"/>
        <w:ind w:right="111" w:hanging="360"/>
        <w:jc w:val="both"/>
        <w:rPr>
          <w:sz w:val="28"/>
        </w:rPr>
      </w:pPr>
      <w:r>
        <w:rPr>
          <w:sz w:val="28"/>
        </w:rPr>
        <w:t>Acondicionamiento del trazado y mejora en el firme de los tramos de caminos y calles que une Avenida Central/ IES Tías / Camino Los Fajardo / Los Lirios 670.620,72</w:t>
      </w:r>
      <w:r>
        <w:rPr>
          <w:spacing w:val="3"/>
          <w:sz w:val="28"/>
        </w:rPr>
        <w:t xml:space="preserve"> </w:t>
      </w:r>
      <w:r>
        <w:rPr>
          <w:sz w:val="28"/>
        </w:rPr>
        <w:t>€</w:t>
      </w:r>
    </w:p>
    <w:p w14:paraId="1BDF40C1" w14:textId="77777777" w:rsidR="00082EDF" w:rsidRDefault="00000000">
      <w:pPr>
        <w:pStyle w:val="Prrafodelista"/>
        <w:numPr>
          <w:ilvl w:val="0"/>
          <w:numId w:val="1"/>
        </w:numPr>
        <w:tabs>
          <w:tab w:val="left" w:pos="827"/>
        </w:tabs>
        <w:spacing w:line="360" w:lineRule="auto"/>
        <w:ind w:right="111" w:hanging="360"/>
        <w:jc w:val="both"/>
        <w:rPr>
          <w:sz w:val="28"/>
        </w:rPr>
      </w:pPr>
      <w:r>
        <w:rPr>
          <w:sz w:val="28"/>
        </w:rPr>
        <w:t>Proyecto de renovación integral y mejora de la movilidad de la c/Roque Nublo, esquina con c/ Teide 421.300,00</w:t>
      </w:r>
      <w:r>
        <w:rPr>
          <w:spacing w:val="-21"/>
          <w:sz w:val="28"/>
        </w:rPr>
        <w:t xml:space="preserve"> </w:t>
      </w:r>
      <w:r>
        <w:rPr>
          <w:sz w:val="28"/>
        </w:rPr>
        <w:t>€</w:t>
      </w:r>
    </w:p>
    <w:p w14:paraId="5EC3E2CF" w14:textId="77777777" w:rsidR="00082EDF" w:rsidRDefault="00000000">
      <w:pPr>
        <w:pStyle w:val="Prrafodelista"/>
        <w:numPr>
          <w:ilvl w:val="0"/>
          <w:numId w:val="1"/>
        </w:numPr>
        <w:tabs>
          <w:tab w:val="left" w:pos="877"/>
        </w:tabs>
        <w:spacing w:line="341" w:lineRule="exact"/>
        <w:ind w:left="876" w:hanging="399"/>
        <w:jc w:val="both"/>
        <w:rPr>
          <w:sz w:val="28"/>
        </w:rPr>
      </w:pPr>
      <w:r>
        <w:rPr>
          <w:sz w:val="28"/>
        </w:rPr>
        <w:t>Proyecto Parque ecológico y actividades subacuáticas 728.672,99</w:t>
      </w:r>
      <w:r>
        <w:rPr>
          <w:spacing w:val="-22"/>
          <w:sz w:val="28"/>
        </w:rPr>
        <w:t xml:space="preserve"> </w:t>
      </w:r>
      <w:r>
        <w:rPr>
          <w:sz w:val="28"/>
        </w:rPr>
        <w:t>€</w:t>
      </w:r>
    </w:p>
    <w:p w14:paraId="1BE10FF8" w14:textId="77777777" w:rsidR="00082EDF" w:rsidRDefault="00000000">
      <w:pPr>
        <w:pStyle w:val="Prrafodelista"/>
        <w:numPr>
          <w:ilvl w:val="0"/>
          <w:numId w:val="1"/>
        </w:numPr>
        <w:tabs>
          <w:tab w:val="left" w:pos="827"/>
        </w:tabs>
        <w:spacing w:before="169"/>
        <w:ind w:left="826" w:hanging="349"/>
        <w:jc w:val="both"/>
        <w:rPr>
          <w:sz w:val="28"/>
        </w:rPr>
      </w:pPr>
      <w:r>
        <w:rPr>
          <w:sz w:val="28"/>
        </w:rPr>
        <w:t>Instalación pantalán flotante en la escollera en la zona pila la Barrilla. 177.603</w:t>
      </w:r>
      <w:r>
        <w:rPr>
          <w:spacing w:val="-36"/>
          <w:sz w:val="28"/>
        </w:rPr>
        <w:t xml:space="preserve"> </w:t>
      </w:r>
      <w:r>
        <w:rPr>
          <w:sz w:val="28"/>
        </w:rPr>
        <w:t>€</w:t>
      </w:r>
    </w:p>
    <w:p w14:paraId="242E5EBC" w14:textId="77777777" w:rsidR="00082EDF" w:rsidRDefault="00000000">
      <w:pPr>
        <w:pStyle w:val="Prrafodelista"/>
        <w:numPr>
          <w:ilvl w:val="0"/>
          <w:numId w:val="1"/>
        </w:numPr>
        <w:tabs>
          <w:tab w:val="left" w:pos="827"/>
        </w:tabs>
        <w:spacing w:before="173" w:line="360" w:lineRule="auto"/>
        <w:ind w:right="119" w:hanging="360"/>
        <w:jc w:val="both"/>
        <w:rPr>
          <w:sz w:val="28"/>
        </w:rPr>
      </w:pPr>
      <w:r>
        <w:rPr>
          <w:sz w:val="28"/>
        </w:rPr>
        <w:t>Proyecto mejora alumbrado publico C Cesar Manrique, Tanusu, Costa Rica, Cuba, Folias, Doramas, Princesa Ico, 480.727,08</w:t>
      </w:r>
      <w:r>
        <w:rPr>
          <w:spacing w:val="-5"/>
          <w:sz w:val="28"/>
        </w:rPr>
        <w:t xml:space="preserve"> </w:t>
      </w:r>
      <w:r>
        <w:rPr>
          <w:sz w:val="28"/>
        </w:rPr>
        <w:t>€</w:t>
      </w:r>
    </w:p>
    <w:p w14:paraId="21F50A45" w14:textId="77777777" w:rsidR="00082EDF" w:rsidRDefault="00000000">
      <w:pPr>
        <w:pStyle w:val="Prrafodelista"/>
        <w:numPr>
          <w:ilvl w:val="0"/>
          <w:numId w:val="1"/>
        </w:numPr>
        <w:tabs>
          <w:tab w:val="left" w:pos="827"/>
        </w:tabs>
        <w:spacing w:line="341" w:lineRule="exact"/>
        <w:ind w:left="826" w:hanging="349"/>
        <w:jc w:val="both"/>
        <w:rPr>
          <w:sz w:val="28"/>
        </w:rPr>
      </w:pPr>
      <w:r>
        <w:rPr>
          <w:sz w:val="28"/>
        </w:rPr>
        <w:t>Mejora estación bombeo Risco Prieto. 56.746,29</w:t>
      </w:r>
      <w:r>
        <w:rPr>
          <w:spacing w:val="-17"/>
          <w:sz w:val="28"/>
        </w:rPr>
        <w:t xml:space="preserve"> </w:t>
      </w:r>
      <w:r>
        <w:rPr>
          <w:sz w:val="28"/>
        </w:rPr>
        <w:t>€</w:t>
      </w:r>
    </w:p>
    <w:p w14:paraId="5097C6D7" w14:textId="77777777" w:rsidR="00082EDF" w:rsidRDefault="00000000">
      <w:pPr>
        <w:pStyle w:val="Prrafodelista"/>
        <w:numPr>
          <w:ilvl w:val="0"/>
          <w:numId w:val="1"/>
        </w:numPr>
        <w:tabs>
          <w:tab w:val="left" w:pos="827"/>
        </w:tabs>
        <w:spacing w:before="172"/>
        <w:ind w:left="826" w:hanging="349"/>
        <w:jc w:val="both"/>
        <w:rPr>
          <w:sz w:val="28"/>
        </w:rPr>
      </w:pPr>
      <w:r>
        <w:rPr>
          <w:sz w:val="28"/>
        </w:rPr>
        <w:t>Material informático 40.000</w:t>
      </w:r>
      <w:r>
        <w:rPr>
          <w:spacing w:val="-8"/>
          <w:sz w:val="28"/>
        </w:rPr>
        <w:t xml:space="preserve"> </w:t>
      </w:r>
      <w:r>
        <w:rPr>
          <w:sz w:val="28"/>
        </w:rPr>
        <w:t>€</w:t>
      </w:r>
    </w:p>
    <w:p w14:paraId="69B414C6" w14:textId="77777777" w:rsidR="00082EDF" w:rsidRDefault="00082EDF">
      <w:pPr>
        <w:pStyle w:val="Textoindependiente"/>
        <w:rPr>
          <w:sz w:val="20"/>
        </w:rPr>
      </w:pPr>
    </w:p>
    <w:p w14:paraId="3C8DD4A2" w14:textId="77777777" w:rsidR="00082EDF" w:rsidRDefault="00082EDF">
      <w:pPr>
        <w:pStyle w:val="Textoindependiente"/>
        <w:spacing w:before="6"/>
      </w:pPr>
    </w:p>
    <w:p w14:paraId="2823297D" w14:textId="77777777" w:rsidR="00082EDF" w:rsidRDefault="00000000">
      <w:pPr>
        <w:spacing w:before="57"/>
        <w:ind w:right="111"/>
        <w:jc w:val="right"/>
        <w:rPr>
          <w:rFonts w:ascii="Calibri"/>
        </w:rPr>
      </w:pPr>
      <w:r>
        <w:rPr>
          <w:rFonts w:ascii="Calibri"/>
        </w:rPr>
        <w:t>15</w:t>
      </w:r>
    </w:p>
    <w:p w14:paraId="67FB63B2" w14:textId="77777777" w:rsidR="00082EDF" w:rsidRDefault="00082EDF">
      <w:pPr>
        <w:jc w:val="right"/>
        <w:rPr>
          <w:rFonts w:ascii="Calibri"/>
        </w:rPr>
        <w:sectPr w:rsidR="00082EDF">
          <w:headerReference w:type="default" r:id="rId22"/>
          <w:pgSz w:w="11910" w:h="16840"/>
          <w:pgMar w:top="3480" w:right="960" w:bottom="0" w:left="960" w:header="1837" w:footer="0" w:gutter="0"/>
          <w:cols w:space="720"/>
        </w:sectPr>
      </w:pPr>
    </w:p>
    <w:p w14:paraId="322C81DA" w14:textId="77777777" w:rsidR="00082EDF" w:rsidRDefault="00000000">
      <w:pPr>
        <w:pStyle w:val="Textoindependiente"/>
        <w:spacing w:before="11"/>
        <w:rPr>
          <w:rFonts w:ascii="Calibri"/>
          <w:sz w:val="10"/>
        </w:rPr>
      </w:pPr>
      <w:r>
        <w:rPr>
          <w:noProof/>
        </w:rPr>
        <w:lastRenderedPageBreak/>
        <w:drawing>
          <wp:anchor distT="0" distB="0" distL="0" distR="0" simplePos="0" relativeHeight="250675200" behindDoc="1" locked="0" layoutInCell="1" allowOverlap="1" wp14:anchorId="5BB69D9E" wp14:editId="07C98E25">
            <wp:simplePos x="0" y="0"/>
            <wp:positionH relativeFrom="page">
              <wp:posOffset>3839705</wp:posOffset>
            </wp:positionH>
            <wp:positionV relativeFrom="page">
              <wp:posOffset>5047306</wp:posOffset>
            </wp:positionV>
            <wp:extent cx="3720857" cy="5641645"/>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7" cstate="print"/>
                    <a:stretch>
                      <a:fillRect/>
                    </a:stretch>
                  </pic:blipFill>
                  <pic:spPr>
                    <a:xfrm>
                      <a:off x="0" y="0"/>
                      <a:ext cx="3720857" cy="5641645"/>
                    </a:xfrm>
                    <a:prstGeom prst="rect">
                      <a:avLst/>
                    </a:prstGeom>
                  </pic:spPr>
                </pic:pic>
              </a:graphicData>
            </a:graphic>
          </wp:anchor>
        </w:drawing>
      </w:r>
    </w:p>
    <w:p w14:paraId="707E4808" w14:textId="77777777" w:rsidR="00082EDF" w:rsidRDefault="00000000">
      <w:pPr>
        <w:pStyle w:val="Prrafodelista"/>
        <w:numPr>
          <w:ilvl w:val="0"/>
          <w:numId w:val="1"/>
        </w:numPr>
        <w:tabs>
          <w:tab w:val="left" w:pos="825"/>
          <w:tab w:val="left" w:pos="827"/>
        </w:tabs>
        <w:spacing w:before="44"/>
        <w:ind w:left="826" w:hanging="349"/>
        <w:rPr>
          <w:sz w:val="28"/>
        </w:rPr>
      </w:pPr>
      <w:r>
        <w:rPr>
          <w:sz w:val="28"/>
        </w:rPr>
        <w:t>Adquisición de placas informativas para calles 15.000</w:t>
      </w:r>
      <w:r>
        <w:rPr>
          <w:spacing w:val="-13"/>
          <w:sz w:val="28"/>
        </w:rPr>
        <w:t xml:space="preserve"> </w:t>
      </w:r>
      <w:r>
        <w:rPr>
          <w:sz w:val="28"/>
        </w:rPr>
        <w:t>€</w:t>
      </w:r>
    </w:p>
    <w:p w14:paraId="379E51D1" w14:textId="77777777" w:rsidR="00082EDF" w:rsidRDefault="00000000">
      <w:pPr>
        <w:pStyle w:val="Prrafodelista"/>
        <w:numPr>
          <w:ilvl w:val="0"/>
          <w:numId w:val="1"/>
        </w:numPr>
        <w:tabs>
          <w:tab w:val="left" w:pos="825"/>
          <w:tab w:val="left" w:pos="827"/>
        </w:tabs>
        <w:spacing w:before="169"/>
        <w:ind w:left="826" w:hanging="349"/>
        <w:rPr>
          <w:sz w:val="28"/>
        </w:rPr>
      </w:pPr>
      <w:r>
        <w:rPr>
          <w:sz w:val="28"/>
        </w:rPr>
        <w:t>Colocación de bandas sonoras 100.000</w:t>
      </w:r>
      <w:r>
        <w:rPr>
          <w:spacing w:val="-10"/>
          <w:sz w:val="28"/>
        </w:rPr>
        <w:t xml:space="preserve"> </w:t>
      </w:r>
      <w:r>
        <w:rPr>
          <w:sz w:val="28"/>
        </w:rPr>
        <w:t>€</w:t>
      </w:r>
    </w:p>
    <w:p w14:paraId="4FB5A2F4" w14:textId="77777777" w:rsidR="00082EDF" w:rsidRDefault="00000000">
      <w:pPr>
        <w:pStyle w:val="Prrafodelista"/>
        <w:numPr>
          <w:ilvl w:val="0"/>
          <w:numId w:val="1"/>
        </w:numPr>
        <w:tabs>
          <w:tab w:val="left" w:pos="825"/>
          <w:tab w:val="left" w:pos="827"/>
        </w:tabs>
        <w:spacing w:before="172"/>
        <w:ind w:left="826" w:hanging="349"/>
        <w:rPr>
          <w:sz w:val="28"/>
        </w:rPr>
      </w:pPr>
      <w:r>
        <w:rPr>
          <w:sz w:val="28"/>
        </w:rPr>
        <w:t>Iluminación</w:t>
      </w:r>
      <w:r>
        <w:rPr>
          <w:spacing w:val="11"/>
          <w:sz w:val="28"/>
        </w:rPr>
        <w:t xml:space="preserve"> </w:t>
      </w:r>
      <w:r>
        <w:rPr>
          <w:sz w:val="28"/>
        </w:rPr>
        <w:t>cancha</w:t>
      </w:r>
      <w:r>
        <w:rPr>
          <w:spacing w:val="9"/>
          <w:sz w:val="28"/>
        </w:rPr>
        <w:t xml:space="preserve"> </w:t>
      </w:r>
      <w:r>
        <w:rPr>
          <w:sz w:val="28"/>
        </w:rPr>
        <w:t>de</w:t>
      </w:r>
      <w:r>
        <w:rPr>
          <w:spacing w:val="10"/>
          <w:sz w:val="28"/>
        </w:rPr>
        <w:t xml:space="preserve"> </w:t>
      </w:r>
      <w:r>
        <w:rPr>
          <w:sz w:val="28"/>
        </w:rPr>
        <w:t>Masdache,</w:t>
      </w:r>
      <w:r>
        <w:rPr>
          <w:spacing w:val="11"/>
          <w:sz w:val="28"/>
        </w:rPr>
        <w:t xml:space="preserve"> </w:t>
      </w:r>
      <w:r>
        <w:rPr>
          <w:sz w:val="28"/>
        </w:rPr>
        <w:t>La</w:t>
      </w:r>
      <w:r>
        <w:rPr>
          <w:spacing w:val="10"/>
          <w:sz w:val="28"/>
        </w:rPr>
        <w:t xml:space="preserve"> </w:t>
      </w:r>
      <w:r>
        <w:rPr>
          <w:sz w:val="28"/>
        </w:rPr>
        <w:t>Asomada,</w:t>
      </w:r>
      <w:r>
        <w:rPr>
          <w:spacing w:val="13"/>
          <w:sz w:val="28"/>
        </w:rPr>
        <w:t xml:space="preserve"> </w:t>
      </w:r>
      <w:r>
        <w:rPr>
          <w:sz w:val="28"/>
        </w:rPr>
        <w:t>Conil</w:t>
      </w:r>
      <w:r>
        <w:rPr>
          <w:spacing w:val="9"/>
          <w:sz w:val="28"/>
        </w:rPr>
        <w:t xml:space="preserve"> </w:t>
      </w:r>
      <w:r>
        <w:rPr>
          <w:sz w:val="28"/>
        </w:rPr>
        <w:t>y</w:t>
      </w:r>
      <w:r>
        <w:rPr>
          <w:spacing w:val="11"/>
          <w:sz w:val="28"/>
        </w:rPr>
        <w:t xml:space="preserve"> </w:t>
      </w:r>
      <w:r>
        <w:rPr>
          <w:sz w:val="28"/>
        </w:rPr>
        <w:t>Puerto</w:t>
      </w:r>
      <w:r>
        <w:rPr>
          <w:spacing w:val="10"/>
          <w:sz w:val="28"/>
        </w:rPr>
        <w:t xml:space="preserve"> </w:t>
      </w:r>
      <w:r>
        <w:rPr>
          <w:sz w:val="28"/>
        </w:rPr>
        <w:t>del</w:t>
      </w:r>
      <w:r>
        <w:rPr>
          <w:spacing w:val="11"/>
          <w:sz w:val="28"/>
        </w:rPr>
        <w:t xml:space="preserve"> </w:t>
      </w:r>
      <w:r>
        <w:rPr>
          <w:sz w:val="28"/>
        </w:rPr>
        <w:t>Carmen</w:t>
      </w:r>
    </w:p>
    <w:p w14:paraId="0639574A" w14:textId="77777777" w:rsidR="00082EDF" w:rsidRDefault="00000000">
      <w:pPr>
        <w:pStyle w:val="Textoindependiente"/>
        <w:spacing w:before="169"/>
        <w:ind w:left="838"/>
      </w:pPr>
      <w:r>
        <w:t>50.000 €</w:t>
      </w:r>
    </w:p>
    <w:p w14:paraId="60D673E5" w14:textId="77777777" w:rsidR="00082EDF" w:rsidRDefault="00000000">
      <w:pPr>
        <w:pStyle w:val="Prrafodelista"/>
        <w:numPr>
          <w:ilvl w:val="0"/>
          <w:numId w:val="1"/>
        </w:numPr>
        <w:tabs>
          <w:tab w:val="left" w:pos="825"/>
          <w:tab w:val="left" w:pos="827"/>
        </w:tabs>
        <w:spacing w:before="172"/>
        <w:ind w:left="826" w:hanging="349"/>
        <w:rPr>
          <w:sz w:val="28"/>
        </w:rPr>
      </w:pPr>
      <w:r>
        <w:rPr>
          <w:sz w:val="28"/>
        </w:rPr>
        <w:t>Adquisición de esculturas 30.000</w:t>
      </w:r>
      <w:r>
        <w:rPr>
          <w:spacing w:val="-9"/>
          <w:sz w:val="28"/>
        </w:rPr>
        <w:t xml:space="preserve"> </w:t>
      </w:r>
      <w:r>
        <w:rPr>
          <w:sz w:val="28"/>
        </w:rPr>
        <w:t>€</w:t>
      </w:r>
    </w:p>
    <w:p w14:paraId="1E28F302" w14:textId="77777777" w:rsidR="00082EDF" w:rsidRDefault="00000000">
      <w:pPr>
        <w:pStyle w:val="Prrafodelista"/>
        <w:numPr>
          <w:ilvl w:val="0"/>
          <w:numId w:val="1"/>
        </w:numPr>
        <w:tabs>
          <w:tab w:val="left" w:pos="825"/>
          <w:tab w:val="left" w:pos="827"/>
        </w:tabs>
        <w:spacing w:before="172"/>
        <w:ind w:left="826" w:hanging="349"/>
        <w:rPr>
          <w:sz w:val="28"/>
        </w:rPr>
      </w:pPr>
      <w:r>
        <w:rPr>
          <w:sz w:val="28"/>
        </w:rPr>
        <w:t>Inversión en bancos 15.000</w:t>
      </w:r>
      <w:r>
        <w:rPr>
          <w:spacing w:val="-4"/>
          <w:sz w:val="28"/>
        </w:rPr>
        <w:t xml:space="preserve"> </w:t>
      </w:r>
      <w:r>
        <w:rPr>
          <w:sz w:val="28"/>
        </w:rPr>
        <w:t>€</w:t>
      </w:r>
    </w:p>
    <w:p w14:paraId="23FF4CE6" w14:textId="77777777" w:rsidR="00082EDF" w:rsidRDefault="00000000">
      <w:pPr>
        <w:pStyle w:val="Prrafodelista"/>
        <w:numPr>
          <w:ilvl w:val="0"/>
          <w:numId w:val="1"/>
        </w:numPr>
        <w:tabs>
          <w:tab w:val="left" w:pos="825"/>
          <w:tab w:val="left" w:pos="827"/>
        </w:tabs>
        <w:spacing w:before="169"/>
        <w:ind w:left="826" w:hanging="349"/>
        <w:rPr>
          <w:sz w:val="28"/>
        </w:rPr>
      </w:pPr>
      <w:r>
        <w:rPr>
          <w:sz w:val="28"/>
        </w:rPr>
        <w:t>Inversión en papeleras 15.000</w:t>
      </w:r>
      <w:r>
        <w:rPr>
          <w:spacing w:val="-7"/>
          <w:sz w:val="28"/>
        </w:rPr>
        <w:t xml:space="preserve"> </w:t>
      </w:r>
      <w:r>
        <w:rPr>
          <w:sz w:val="28"/>
        </w:rPr>
        <w:t>€</w:t>
      </w:r>
    </w:p>
    <w:p w14:paraId="1435DDBD" w14:textId="77777777" w:rsidR="00082EDF" w:rsidRDefault="00000000">
      <w:pPr>
        <w:pStyle w:val="Prrafodelista"/>
        <w:numPr>
          <w:ilvl w:val="0"/>
          <w:numId w:val="1"/>
        </w:numPr>
        <w:tabs>
          <w:tab w:val="left" w:pos="825"/>
          <w:tab w:val="left" w:pos="827"/>
        </w:tabs>
        <w:spacing w:before="173"/>
        <w:ind w:left="826" w:hanging="349"/>
        <w:rPr>
          <w:sz w:val="28"/>
        </w:rPr>
      </w:pPr>
      <w:r>
        <w:rPr>
          <w:sz w:val="28"/>
        </w:rPr>
        <w:t>Red de saneamiento 50.000</w:t>
      </w:r>
      <w:r>
        <w:rPr>
          <w:spacing w:val="-6"/>
          <w:sz w:val="28"/>
        </w:rPr>
        <w:t xml:space="preserve"> </w:t>
      </w:r>
      <w:r>
        <w:rPr>
          <w:sz w:val="28"/>
        </w:rPr>
        <w:t>€</w:t>
      </w:r>
    </w:p>
    <w:p w14:paraId="71884864" w14:textId="77777777" w:rsidR="00082EDF" w:rsidRDefault="00000000">
      <w:pPr>
        <w:pStyle w:val="Prrafodelista"/>
        <w:numPr>
          <w:ilvl w:val="0"/>
          <w:numId w:val="1"/>
        </w:numPr>
        <w:tabs>
          <w:tab w:val="left" w:pos="825"/>
          <w:tab w:val="left" w:pos="827"/>
        </w:tabs>
        <w:spacing w:before="172"/>
        <w:ind w:left="826" w:hanging="349"/>
        <w:rPr>
          <w:sz w:val="28"/>
        </w:rPr>
      </w:pPr>
      <w:r>
        <w:rPr>
          <w:sz w:val="28"/>
        </w:rPr>
        <w:t>Adquisición de terrenos 150.000</w:t>
      </w:r>
      <w:r>
        <w:rPr>
          <w:spacing w:val="-6"/>
          <w:sz w:val="28"/>
        </w:rPr>
        <w:t xml:space="preserve"> </w:t>
      </w:r>
      <w:r>
        <w:rPr>
          <w:sz w:val="28"/>
        </w:rPr>
        <w:t>€</w:t>
      </w:r>
    </w:p>
    <w:p w14:paraId="144E0F07" w14:textId="77777777" w:rsidR="00082EDF" w:rsidRDefault="00000000">
      <w:pPr>
        <w:pStyle w:val="Prrafodelista"/>
        <w:numPr>
          <w:ilvl w:val="0"/>
          <w:numId w:val="1"/>
        </w:numPr>
        <w:tabs>
          <w:tab w:val="left" w:pos="825"/>
          <w:tab w:val="left" w:pos="827"/>
        </w:tabs>
        <w:spacing w:before="167"/>
        <w:ind w:left="826" w:hanging="349"/>
        <w:rPr>
          <w:sz w:val="28"/>
        </w:rPr>
      </w:pPr>
      <w:r>
        <w:rPr>
          <w:sz w:val="28"/>
        </w:rPr>
        <w:t>Accesibilidad para peatones en camino Los Olivos 200.000</w:t>
      </w:r>
      <w:r>
        <w:rPr>
          <w:spacing w:val="-17"/>
          <w:sz w:val="28"/>
        </w:rPr>
        <w:t xml:space="preserve"> </w:t>
      </w:r>
      <w:r>
        <w:rPr>
          <w:sz w:val="28"/>
        </w:rPr>
        <w:t>€</w:t>
      </w:r>
    </w:p>
    <w:p w14:paraId="11A34C33" w14:textId="77777777" w:rsidR="00082EDF" w:rsidRDefault="00082EDF">
      <w:pPr>
        <w:pStyle w:val="Textoindependiente"/>
        <w:spacing w:before="9"/>
        <w:rPr>
          <w:sz w:val="20"/>
        </w:rPr>
      </w:pPr>
    </w:p>
    <w:p w14:paraId="40AEED09" w14:textId="77777777" w:rsidR="00082EDF" w:rsidRDefault="00000000">
      <w:pPr>
        <w:pStyle w:val="Prrafodelista"/>
        <w:numPr>
          <w:ilvl w:val="0"/>
          <w:numId w:val="1"/>
        </w:numPr>
        <w:tabs>
          <w:tab w:val="left" w:pos="825"/>
          <w:tab w:val="left" w:pos="827"/>
        </w:tabs>
        <w:spacing w:line="273" w:lineRule="auto"/>
        <w:ind w:right="117" w:hanging="360"/>
        <w:rPr>
          <w:sz w:val="28"/>
        </w:rPr>
      </w:pPr>
      <w:r>
        <w:rPr>
          <w:sz w:val="28"/>
        </w:rPr>
        <w:t>Proyecto de mejora de eficiencia energética del alumbrado interior del pabellón municipal de Tías 216.542,43</w:t>
      </w:r>
      <w:r>
        <w:rPr>
          <w:spacing w:val="-21"/>
          <w:sz w:val="28"/>
        </w:rPr>
        <w:t xml:space="preserve"> </w:t>
      </w:r>
      <w:r>
        <w:rPr>
          <w:sz w:val="28"/>
        </w:rPr>
        <w:t>€</w:t>
      </w:r>
    </w:p>
    <w:p w14:paraId="11C84811" w14:textId="77777777" w:rsidR="00082EDF" w:rsidRDefault="00000000">
      <w:pPr>
        <w:pStyle w:val="Prrafodelista"/>
        <w:numPr>
          <w:ilvl w:val="0"/>
          <w:numId w:val="1"/>
        </w:numPr>
        <w:tabs>
          <w:tab w:val="left" w:pos="825"/>
          <w:tab w:val="left" w:pos="827"/>
          <w:tab w:val="left" w:pos="2092"/>
          <w:tab w:val="left" w:pos="3748"/>
          <w:tab w:val="left" w:pos="4292"/>
          <w:tab w:val="left" w:pos="5091"/>
          <w:tab w:val="left" w:pos="6401"/>
          <w:tab w:val="left" w:pos="7169"/>
          <w:tab w:val="left" w:pos="8138"/>
          <w:tab w:val="left" w:pos="9744"/>
        </w:tabs>
        <w:spacing w:before="207" w:line="273" w:lineRule="auto"/>
        <w:ind w:right="116" w:hanging="360"/>
        <w:rPr>
          <w:sz w:val="28"/>
        </w:rPr>
      </w:pPr>
      <w:r>
        <w:rPr>
          <w:sz w:val="28"/>
        </w:rPr>
        <w:t>Proyecto</w:t>
      </w:r>
      <w:r>
        <w:rPr>
          <w:sz w:val="28"/>
        </w:rPr>
        <w:tab/>
        <w:t>constructivo</w:t>
      </w:r>
      <w:r>
        <w:rPr>
          <w:sz w:val="28"/>
        </w:rPr>
        <w:tab/>
        <w:t>de</w:t>
      </w:r>
      <w:r>
        <w:rPr>
          <w:sz w:val="28"/>
        </w:rPr>
        <w:tab/>
        <w:t>nave</w:t>
      </w:r>
      <w:r>
        <w:rPr>
          <w:sz w:val="28"/>
        </w:rPr>
        <w:tab/>
        <w:t>industrial</w:t>
      </w:r>
      <w:r>
        <w:rPr>
          <w:sz w:val="28"/>
        </w:rPr>
        <w:tab/>
        <w:t>para</w:t>
      </w:r>
      <w:r>
        <w:rPr>
          <w:sz w:val="28"/>
        </w:rPr>
        <w:tab/>
        <w:t>futuro</w:t>
      </w:r>
      <w:r>
        <w:rPr>
          <w:sz w:val="28"/>
        </w:rPr>
        <w:tab/>
        <w:t>Compostaje</w:t>
      </w:r>
      <w:r>
        <w:rPr>
          <w:sz w:val="28"/>
        </w:rPr>
        <w:tab/>
      </w:r>
      <w:r>
        <w:rPr>
          <w:spacing w:val="-18"/>
          <w:sz w:val="28"/>
        </w:rPr>
        <w:t xml:space="preserve">y </w:t>
      </w:r>
      <w:r>
        <w:rPr>
          <w:sz w:val="28"/>
        </w:rPr>
        <w:t>Almacenamiento de material municipal 518.578,10</w:t>
      </w:r>
      <w:r>
        <w:rPr>
          <w:spacing w:val="-9"/>
          <w:sz w:val="28"/>
        </w:rPr>
        <w:t xml:space="preserve"> </w:t>
      </w:r>
      <w:r>
        <w:rPr>
          <w:sz w:val="28"/>
        </w:rPr>
        <w:t>€</w:t>
      </w:r>
    </w:p>
    <w:p w14:paraId="4B8166D4" w14:textId="77777777" w:rsidR="00082EDF" w:rsidRDefault="00000000">
      <w:pPr>
        <w:pStyle w:val="Prrafodelista"/>
        <w:numPr>
          <w:ilvl w:val="0"/>
          <w:numId w:val="1"/>
        </w:numPr>
        <w:tabs>
          <w:tab w:val="left" w:pos="825"/>
          <w:tab w:val="left" w:pos="827"/>
        </w:tabs>
        <w:spacing w:before="208" w:line="273" w:lineRule="auto"/>
        <w:ind w:right="115" w:hanging="360"/>
        <w:rPr>
          <w:sz w:val="28"/>
        </w:rPr>
      </w:pPr>
      <w:r>
        <w:rPr>
          <w:sz w:val="28"/>
        </w:rPr>
        <w:t>Proyecto alumbrado público avenida las playas tramo zona Matagorda a calle Noruega. 352.609,70</w:t>
      </w:r>
      <w:r>
        <w:rPr>
          <w:spacing w:val="-3"/>
          <w:sz w:val="28"/>
        </w:rPr>
        <w:t xml:space="preserve"> </w:t>
      </w:r>
      <w:r>
        <w:rPr>
          <w:sz w:val="28"/>
        </w:rPr>
        <w:t>€</w:t>
      </w:r>
    </w:p>
    <w:p w14:paraId="3E52A4C3" w14:textId="77777777" w:rsidR="00082EDF" w:rsidRDefault="00000000">
      <w:pPr>
        <w:pStyle w:val="Prrafodelista"/>
        <w:numPr>
          <w:ilvl w:val="0"/>
          <w:numId w:val="1"/>
        </w:numPr>
        <w:tabs>
          <w:tab w:val="left" w:pos="825"/>
          <w:tab w:val="left" w:pos="827"/>
          <w:tab w:val="left" w:pos="1550"/>
          <w:tab w:val="left" w:pos="3649"/>
          <w:tab w:val="left" w:pos="4801"/>
          <w:tab w:val="left" w:pos="6267"/>
          <w:tab w:val="left" w:pos="7619"/>
          <w:tab w:val="left" w:pos="8058"/>
          <w:tab w:val="left" w:pos="9146"/>
          <w:tab w:val="left" w:pos="9678"/>
        </w:tabs>
        <w:spacing w:before="207" w:line="273" w:lineRule="auto"/>
        <w:ind w:right="111" w:hanging="360"/>
        <w:rPr>
          <w:sz w:val="28"/>
        </w:rPr>
      </w:pPr>
      <w:r>
        <w:rPr>
          <w:sz w:val="28"/>
        </w:rPr>
        <w:t>Plan</w:t>
      </w:r>
      <w:r>
        <w:rPr>
          <w:sz w:val="28"/>
        </w:rPr>
        <w:tab/>
        <w:t>SOSTENIBILIDAD</w:t>
      </w:r>
      <w:r>
        <w:rPr>
          <w:sz w:val="28"/>
        </w:rPr>
        <w:tab/>
        <w:t>turística</w:t>
      </w:r>
      <w:r>
        <w:rPr>
          <w:sz w:val="28"/>
        </w:rPr>
        <w:tab/>
        <w:t>2021-2023</w:t>
      </w:r>
      <w:r>
        <w:rPr>
          <w:sz w:val="28"/>
        </w:rPr>
        <w:tab/>
        <w:t>Lanzarote</w:t>
      </w:r>
      <w:r>
        <w:rPr>
          <w:sz w:val="28"/>
        </w:rPr>
        <w:tab/>
        <w:t>la</w:t>
      </w:r>
      <w:r>
        <w:rPr>
          <w:sz w:val="28"/>
        </w:rPr>
        <w:tab/>
        <w:t>energía</w:t>
      </w:r>
      <w:r>
        <w:rPr>
          <w:sz w:val="28"/>
        </w:rPr>
        <w:tab/>
        <w:t>de</w:t>
      </w:r>
      <w:r>
        <w:rPr>
          <w:sz w:val="28"/>
        </w:rPr>
        <w:tab/>
      </w:r>
      <w:r>
        <w:rPr>
          <w:spacing w:val="-9"/>
          <w:sz w:val="28"/>
        </w:rPr>
        <w:t xml:space="preserve">la </w:t>
      </w:r>
      <w:r>
        <w:rPr>
          <w:sz w:val="28"/>
        </w:rPr>
        <w:t>Tierra.Casco La Tiñosa. 2.850.000</w:t>
      </w:r>
      <w:r>
        <w:rPr>
          <w:spacing w:val="-5"/>
          <w:sz w:val="28"/>
        </w:rPr>
        <w:t xml:space="preserve"> </w:t>
      </w:r>
      <w:r>
        <w:rPr>
          <w:sz w:val="28"/>
        </w:rPr>
        <w:t>€</w:t>
      </w:r>
    </w:p>
    <w:p w14:paraId="0387AD34" w14:textId="77777777" w:rsidR="00082EDF" w:rsidRDefault="00000000">
      <w:pPr>
        <w:pStyle w:val="Prrafodelista"/>
        <w:numPr>
          <w:ilvl w:val="0"/>
          <w:numId w:val="1"/>
        </w:numPr>
        <w:tabs>
          <w:tab w:val="left" w:pos="825"/>
          <w:tab w:val="left" w:pos="827"/>
        </w:tabs>
        <w:spacing w:before="207"/>
        <w:ind w:left="826" w:hanging="349"/>
        <w:rPr>
          <w:sz w:val="28"/>
        </w:rPr>
      </w:pPr>
      <w:r>
        <w:rPr>
          <w:sz w:val="28"/>
        </w:rPr>
        <w:t>Proyecto</w:t>
      </w:r>
      <w:r>
        <w:rPr>
          <w:spacing w:val="41"/>
          <w:sz w:val="28"/>
        </w:rPr>
        <w:t xml:space="preserve"> </w:t>
      </w:r>
      <w:r>
        <w:rPr>
          <w:sz w:val="28"/>
        </w:rPr>
        <w:t>de</w:t>
      </w:r>
      <w:r>
        <w:rPr>
          <w:spacing w:val="42"/>
          <w:sz w:val="28"/>
        </w:rPr>
        <w:t xml:space="preserve"> </w:t>
      </w:r>
      <w:r>
        <w:rPr>
          <w:sz w:val="28"/>
        </w:rPr>
        <w:t>ampliación</w:t>
      </w:r>
      <w:r>
        <w:rPr>
          <w:spacing w:val="41"/>
          <w:sz w:val="28"/>
        </w:rPr>
        <w:t xml:space="preserve"> </w:t>
      </w:r>
      <w:r>
        <w:rPr>
          <w:sz w:val="28"/>
        </w:rPr>
        <w:t>del</w:t>
      </w:r>
      <w:r>
        <w:rPr>
          <w:spacing w:val="42"/>
          <w:sz w:val="28"/>
        </w:rPr>
        <w:t xml:space="preserve"> </w:t>
      </w:r>
      <w:r>
        <w:rPr>
          <w:sz w:val="28"/>
        </w:rPr>
        <w:t>cementerio</w:t>
      </w:r>
      <w:r>
        <w:rPr>
          <w:spacing w:val="42"/>
          <w:sz w:val="28"/>
        </w:rPr>
        <w:t xml:space="preserve"> </w:t>
      </w:r>
      <w:r>
        <w:rPr>
          <w:sz w:val="28"/>
        </w:rPr>
        <w:t>municipal.</w:t>
      </w:r>
      <w:r>
        <w:rPr>
          <w:spacing w:val="42"/>
          <w:sz w:val="28"/>
        </w:rPr>
        <w:t xml:space="preserve"> </w:t>
      </w:r>
      <w:r>
        <w:rPr>
          <w:sz w:val="28"/>
        </w:rPr>
        <w:t>Separata</w:t>
      </w:r>
      <w:r>
        <w:rPr>
          <w:spacing w:val="42"/>
          <w:sz w:val="28"/>
        </w:rPr>
        <w:t xml:space="preserve"> </w:t>
      </w:r>
      <w:r>
        <w:rPr>
          <w:sz w:val="28"/>
        </w:rPr>
        <w:t>primera</w:t>
      </w:r>
      <w:r>
        <w:rPr>
          <w:spacing w:val="42"/>
          <w:sz w:val="28"/>
        </w:rPr>
        <w:t xml:space="preserve"> </w:t>
      </w:r>
      <w:r>
        <w:rPr>
          <w:sz w:val="28"/>
        </w:rPr>
        <w:t>fase</w:t>
      </w:r>
    </w:p>
    <w:p w14:paraId="070C47A3" w14:textId="77777777" w:rsidR="00082EDF" w:rsidRDefault="00000000">
      <w:pPr>
        <w:pStyle w:val="Textoindependiente"/>
        <w:spacing w:before="49"/>
        <w:ind w:left="838"/>
      </w:pPr>
      <w:r>
        <w:t>200.000 €</w:t>
      </w:r>
    </w:p>
    <w:p w14:paraId="7D24DDFA" w14:textId="77777777" w:rsidR="00082EDF" w:rsidRDefault="00082EDF">
      <w:pPr>
        <w:pStyle w:val="Textoindependiente"/>
        <w:spacing w:before="9"/>
        <w:rPr>
          <w:sz w:val="20"/>
        </w:rPr>
      </w:pPr>
    </w:p>
    <w:p w14:paraId="0A64AEA5" w14:textId="77777777" w:rsidR="00082EDF" w:rsidRDefault="00000000">
      <w:pPr>
        <w:pStyle w:val="Prrafodelista"/>
        <w:numPr>
          <w:ilvl w:val="0"/>
          <w:numId w:val="1"/>
        </w:numPr>
        <w:tabs>
          <w:tab w:val="left" w:pos="825"/>
          <w:tab w:val="left" w:pos="827"/>
        </w:tabs>
        <w:spacing w:line="276" w:lineRule="auto"/>
        <w:ind w:right="112" w:hanging="360"/>
        <w:rPr>
          <w:sz w:val="28"/>
        </w:rPr>
      </w:pPr>
      <w:r>
        <w:rPr>
          <w:sz w:val="28"/>
        </w:rPr>
        <w:t>Proyecto de instalaciones varias para edificio de usos múltiples y sus anexos y proyecto</w:t>
      </w:r>
      <w:r>
        <w:rPr>
          <w:spacing w:val="26"/>
          <w:sz w:val="28"/>
        </w:rPr>
        <w:t xml:space="preserve"> </w:t>
      </w:r>
      <w:r>
        <w:rPr>
          <w:sz w:val="28"/>
        </w:rPr>
        <w:t>parcial</w:t>
      </w:r>
      <w:r>
        <w:rPr>
          <w:spacing w:val="28"/>
          <w:sz w:val="28"/>
        </w:rPr>
        <w:t xml:space="preserve"> </w:t>
      </w:r>
      <w:r>
        <w:rPr>
          <w:sz w:val="28"/>
        </w:rPr>
        <w:t>de</w:t>
      </w:r>
      <w:r>
        <w:rPr>
          <w:spacing w:val="27"/>
          <w:sz w:val="28"/>
        </w:rPr>
        <w:t xml:space="preserve"> </w:t>
      </w:r>
      <w:r>
        <w:rPr>
          <w:sz w:val="28"/>
        </w:rPr>
        <w:t>telecomunicaciones”</w:t>
      </w:r>
      <w:r>
        <w:rPr>
          <w:spacing w:val="26"/>
          <w:sz w:val="28"/>
        </w:rPr>
        <w:t xml:space="preserve"> </w:t>
      </w:r>
      <w:r>
        <w:rPr>
          <w:sz w:val="28"/>
        </w:rPr>
        <w:t>proyecto</w:t>
      </w:r>
      <w:r>
        <w:rPr>
          <w:spacing w:val="27"/>
          <w:sz w:val="28"/>
        </w:rPr>
        <w:t xml:space="preserve"> </w:t>
      </w:r>
      <w:r>
        <w:rPr>
          <w:sz w:val="28"/>
        </w:rPr>
        <w:t>de</w:t>
      </w:r>
      <w:r>
        <w:rPr>
          <w:spacing w:val="26"/>
          <w:sz w:val="28"/>
        </w:rPr>
        <w:t xml:space="preserve"> </w:t>
      </w:r>
      <w:r>
        <w:rPr>
          <w:sz w:val="28"/>
        </w:rPr>
        <w:t>cableado</w:t>
      </w:r>
      <w:r>
        <w:rPr>
          <w:spacing w:val="27"/>
          <w:sz w:val="28"/>
        </w:rPr>
        <w:t xml:space="preserve"> </w:t>
      </w:r>
      <w:r>
        <w:rPr>
          <w:sz w:val="28"/>
        </w:rPr>
        <w:t>estructurado</w:t>
      </w:r>
      <w:r>
        <w:rPr>
          <w:spacing w:val="23"/>
          <w:sz w:val="28"/>
        </w:rPr>
        <w:t xml:space="preserve"> </w:t>
      </w:r>
      <w:r>
        <w:rPr>
          <w:sz w:val="28"/>
        </w:rPr>
        <w:t>y</w:t>
      </w:r>
    </w:p>
    <w:p w14:paraId="538C95EE" w14:textId="77777777" w:rsidR="00082EDF" w:rsidRDefault="00000000">
      <w:pPr>
        <w:pStyle w:val="Textoindependiente"/>
        <w:spacing w:line="339" w:lineRule="exact"/>
        <w:ind w:left="838"/>
      </w:pPr>
      <w:r>
        <w:t>f.o. para edificio de usos múltiples”. 1.138.893,04 €</w:t>
      </w:r>
    </w:p>
    <w:p w14:paraId="5360A8D2" w14:textId="77777777" w:rsidR="00082EDF" w:rsidRDefault="00000000">
      <w:pPr>
        <w:pStyle w:val="Prrafodelista"/>
        <w:numPr>
          <w:ilvl w:val="0"/>
          <w:numId w:val="1"/>
        </w:numPr>
        <w:tabs>
          <w:tab w:val="left" w:pos="825"/>
          <w:tab w:val="left" w:pos="827"/>
        </w:tabs>
        <w:spacing w:before="251"/>
        <w:ind w:left="826" w:hanging="349"/>
        <w:rPr>
          <w:sz w:val="28"/>
        </w:rPr>
      </w:pPr>
      <w:r>
        <w:rPr>
          <w:sz w:val="28"/>
        </w:rPr>
        <w:t>Mejora de eficiencia energética del municipio de Tías 1.000.000</w:t>
      </w:r>
      <w:r>
        <w:rPr>
          <w:spacing w:val="-15"/>
          <w:sz w:val="28"/>
        </w:rPr>
        <w:t xml:space="preserve"> </w:t>
      </w:r>
      <w:r>
        <w:rPr>
          <w:sz w:val="28"/>
        </w:rPr>
        <w:t>€</w:t>
      </w:r>
    </w:p>
    <w:p w14:paraId="3E396691" w14:textId="77777777" w:rsidR="00082EDF" w:rsidRDefault="00082EDF">
      <w:pPr>
        <w:pStyle w:val="Textoindependiente"/>
        <w:spacing w:before="9"/>
        <w:rPr>
          <w:sz w:val="20"/>
        </w:rPr>
      </w:pPr>
    </w:p>
    <w:p w14:paraId="3B20A031" w14:textId="77777777" w:rsidR="00082EDF" w:rsidRDefault="00000000">
      <w:pPr>
        <w:pStyle w:val="Prrafodelista"/>
        <w:numPr>
          <w:ilvl w:val="0"/>
          <w:numId w:val="1"/>
        </w:numPr>
        <w:tabs>
          <w:tab w:val="left" w:pos="825"/>
          <w:tab w:val="left" w:pos="827"/>
        </w:tabs>
        <w:spacing w:before="1"/>
        <w:ind w:left="826" w:hanging="349"/>
        <w:rPr>
          <w:sz w:val="28"/>
        </w:rPr>
      </w:pPr>
      <w:r>
        <w:rPr>
          <w:sz w:val="28"/>
        </w:rPr>
        <w:t>Mejora y acondicionamiento de parques infantiles 500.000</w:t>
      </w:r>
      <w:r>
        <w:rPr>
          <w:spacing w:val="-10"/>
          <w:sz w:val="28"/>
        </w:rPr>
        <w:t xml:space="preserve"> </w:t>
      </w:r>
      <w:r>
        <w:rPr>
          <w:sz w:val="28"/>
        </w:rPr>
        <w:t>€</w:t>
      </w:r>
    </w:p>
    <w:p w14:paraId="6DAE57A2" w14:textId="77777777" w:rsidR="00082EDF" w:rsidRDefault="00000000">
      <w:pPr>
        <w:pStyle w:val="Prrafodelista"/>
        <w:numPr>
          <w:ilvl w:val="0"/>
          <w:numId w:val="1"/>
        </w:numPr>
        <w:tabs>
          <w:tab w:val="left" w:pos="825"/>
          <w:tab w:val="left" w:pos="827"/>
        </w:tabs>
        <w:spacing w:before="251"/>
        <w:ind w:left="826" w:hanging="349"/>
        <w:rPr>
          <w:sz w:val="28"/>
        </w:rPr>
      </w:pPr>
      <w:r>
        <w:rPr>
          <w:sz w:val="28"/>
        </w:rPr>
        <w:t>Plan de asfalto municipal 2.000.000</w:t>
      </w:r>
      <w:r>
        <w:rPr>
          <w:spacing w:val="-6"/>
          <w:sz w:val="28"/>
        </w:rPr>
        <w:t xml:space="preserve"> </w:t>
      </w:r>
      <w:r>
        <w:rPr>
          <w:sz w:val="28"/>
        </w:rPr>
        <w:t>€</w:t>
      </w:r>
    </w:p>
    <w:p w14:paraId="5464C7E7" w14:textId="77777777" w:rsidR="00082EDF" w:rsidRDefault="00082EDF">
      <w:pPr>
        <w:pStyle w:val="Textoindependiente"/>
        <w:rPr>
          <w:sz w:val="20"/>
        </w:rPr>
      </w:pPr>
    </w:p>
    <w:p w14:paraId="3955D20B" w14:textId="77777777" w:rsidR="00082EDF" w:rsidRDefault="00082EDF">
      <w:pPr>
        <w:pStyle w:val="Textoindependiente"/>
        <w:rPr>
          <w:sz w:val="24"/>
        </w:rPr>
      </w:pPr>
    </w:p>
    <w:p w14:paraId="2C67C3C4" w14:textId="77777777" w:rsidR="00082EDF" w:rsidRDefault="00000000">
      <w:pPr>
        <w:spacing w:before="56"/>
        <w:ind w:right="111"/>
        <w:jc w:val="right"/>
        <w:rPr>
          <w:rFonts w:ascii="Calibri"/>
        </w:rPr>
      </w:pPr>
      <w:r>
        <w:rPr>
          <w:rFonts w:ascii="Calibri"/>
        </w:rPr>
        <w:t>16</w:t>
      </w:r>
    </w:p>
    <w:p w14:paraId="23CE12E4" w14:textId="77777777" w:rsidR="00082EDF" w:rsidRDefault="00082EDF">
      <w:pPr>
        <w:jc w:val="right"/>
        <w:rPr>
          <w:rFonts w:ascii="Calibri"/>
        </w:rPr>
        <w:sectPr w:rsidR="00082EDF">
          <w:headerReference w:type="default" r:id="rId23"/>
          <w:pgSz w:w="11910" w:h="16840"/>
          <w:pgMar w:top="1760" w:right="960" w:bottom="0" w:left="960" w:header="1498" w:footer="0" w:gutter="0"/>
          <w:cols w:space="720"/>
        </w:sectPr>
      </w:pPr>
    </w:p>
    <w:p w14:paraId="33B782C1" w14:textId="77777777" w:rsidR="00082EDF" w:rsidRDefault="00000000">
      <w:pPr>
        <w:pStyle w:val="Textoindependiente"/>
        <w:spacing w:before="54"/>
        <w:ind w:left="57" w:right="6183"/>
        <w:jc w:val="center"/>
      </w:pPr>
      <w:r>
        <w:rPr>
          <w:noProof/>
        </w:rPr>
        <w:lastRenderedPageBreak/>
        <w:drawing>
          <wp:anchor distT="0" distB="0" distL="0" distR="0" simplePos="0" relativeHeight="250676224" behindDoc="1" locked="0" layoutInCell="1" allowOverlap="1" wp14:anchorId="5A5EC974" wp14:editId="016340D5">
            <wp:simplePos x="0" y="0"/>
            <wp:positionH relativeFrom="page">
              <wp:posOffset>3839705</wp:posOffset>
            </wp:positionH>
            <wp:positionV relativeFrom="page">
              <wp:posOffset>5047306</wp:posOffset>
            </wp:positionV>
            <wp:extent cx="3720857" cy="5641645"/>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7" cstate="print"/>
                    <a:stretch>
                      <a:fillRect/>
                    </a:stretch>
                  </pic:blipFill>
                  <pic:spPr>
                    <a:xfrm>
                      <a:off x="0" y="0"/>
                      <a:ext cx="3720857" cy="5641645"/>
                    </a:xfrm>
                    <a:prstGeom prst="rect">
                      <a:avLst/>
                    </a:prstGeom>
                  </pic:spPr>
                </pic:pic>
              </a:graphicData>
            </a:graphic>
          </wp:anchor>
        </w:drawing>
      </w:r>
      <w:r>
        <w:t>2.369.830,39 euros</w:t>
      </w:r>
    </w:p>
    <w:p w14:paraId="221FFC5C" w14:textId="77777777" w:rsidR="00082EDF" w:rsidRDefault="00082EDF">
      <w:pPr>
        <w:pStyle w:val="Textoindependiente"/>
      </w:pPr>
    </w:p>
    <w:p w14:paraId="40210B85" w14:textId="77777777" w:rsidR="00082EDF" w:rsidRDefault="00082EDF">
      <w:pPr>
        <w:pStyle w:val="Textoindependiente"/>
        <w:spacing w:before="4"/>
        <w:rPr>
          <w:sz w:val="41"/>
        </w:rPr>
      </w:pPr>
    </w:p>
    <w:p w14:paraId="4EC3CCB3" w14:textId="77777777" w:rsidR="00082EDF" w:rsidRDefault="00000000">
      <w:pPr>
        <w:pStyle w:val="Textoindependiente"/>
        <w:spacing w:line="360" w:lineRule="auto"/>
        <w:ind w:left="117" w:right="5271"/>
      </w:pPr>
      <w:r>
        <w:t>CAPITULO VII (Transferencias de capital). CAPITULO VIII (Activos financieros).</w:t>
      </w:r>
    </w:p>
    <w:p w14:paraId="4890D1A2" w14:textId="77777777" w:rsidR="00082EDF" w:rsidRDefault="00000000">
      <w:pPr>
        <w:pStyle w:val="Textoindependiente"/>
        <w:spacing w:line="341" w:lineRule="exact"/>
        <w:ind w:left="135" w:right="6183"/>
        <w:jc w:val="center"/>
      </w:pPr>
      <w:r>
        <w:t>Capitulo IX (pasivos financieros).</w:t>
      </w:r>
    </w:p>
    <w:p w14:paraId="76C70F30" w14:textId="77777777" w:rsidR="00082EDF" w:rsidRDefault="00000000">
      <w:pPr>
        <w:pStyle w:val="Textoindependiente"/>
        <w:spacing w:before="172"/>
        <w:ind w:left="117"/>
        <w:jc w:val="both"/>
      </w:pPr>
      <w:r>
        <w:t>Pagas anticipadas y demás préstamos al personal 130.00 euros</w:t>
      </w:r>
    </w:p>
    <w:p w14:paraId="4D9E8E63" w14:textId="77777777" w:rsidR="00082EDF" w:rsidRDefault="00082EDF">
      <w:pPr>
        <w:pStyle w:val="Textoindependiente"/>
      </w:pPr>
    </w:p>
    <w:p w14:paraId="56C93FCF" w14:textId="77777777" w:rsidR="00082EDF" w:rsidRDefault="00082EDF">
      <w:pPr>
        <w:pStyle w:val="Textoindependiente"/>
      </w:pPr>
    </w:p>
    <w:p w14:paraId="01A1CBDC" w14:textId="77777777" w:rsidR="00082EDF" w:rsidRDefault="00082EDF">
      <w:pPr>
        <w:pStyle w:val="Textoindependiente"/>
      </w:pPr>
    </w:p>
    <w:p w14:paraId="37165A5D" w14:textId="77777777" w:rsidR="00082EDF" w:rsidRDefault="00082EDF">
      <w:pPr>
        <w:pStyle w:val="Textoindependiente"/>
      </w:pPr>
    </w:p>
    <w:p w14:paraId="6F957867" w14:textId="77777777" w:rsidR="00082EDF" w:rsidRDefault="00082EDF">
      <w:pPr>
        <w:pStyle w:val="Textoindependiente"/>
      </w:pPr>
    </w:p>
    <w:p w14:paraId="5438EBD2" w14:textId="77777777" w:rsidR="00082EDF" w:rsidRDefault="00082EDF">
      <w:pPr>
        <w:pStyle w:val="Textoindependiente"/>
      </w:pPr>
    </w:p>
    <w:p w14:paraId="26BBC06A" w14:textId="77777777" w:rsidR="00082EDF" w:rsidRDefault="00082EDF">
      <w:pPr>
        <w:pStyle w:val="Textoindependiente"/>
        <w:spacing w:before="9"/>
        <w:rPr>
          <w:sz w:val="41"/>
        </w:rPr>
      </w:pPr>
    </w:p>
    <w:p w14:paraId="0BD17648" w14:textId="77777777" w:rsidR="00082EDF" w:rsidRDefault="00000000">
      <w:pPr>
        <w:pStyle w:val="Textoindependiente"/>
        <w:ind w:left="117" w:right="110"/>
        <w:jc w:val="both"/>
      </w:pPr>
      <w:r>
        <w:t>Para finalizar destacar de este proyecto de presupuestos para el ejercicio 2024 que es un presupuesto realista y ajustado a las necesidades de nuestro municipio, con marcado carácter social y cultural, dotando también de partidas para nuestro motor económico, el turismo, Y cuyas líneas principales de actuación son inversión en obra pública, fomento del empleo, crecimiento y renovación de la industria turística, así como las políticas de acción social.</w:t>
      </w:r>
    </w:p>
    <w:p w14:paraId="7DB35E7A" w14:textId="77777777" w:rsidR="00082EDF" w:rsidRDefault="00082EDF">
      <w:pPr>
        <w:pStyle w:val="Textoindependiente"/>
        <w:spacing w:before="1"/>
      </w:pPr>
    </w:p>
    <w:p w14:paraId="653C629B" w14:textId="77777777" w:rsidR="00082EDF" w:rsidRDefault="00000000">
      <w:pPr>
        <w:pStyle w:val="Textoindependiente"/>
        <w:ind w:left="117" w:right="190"/>
      </w:pPr>
      <w:r>
        <w:t>Ha sido nuestra voluntad en explicar en esta Memoria el detalle de los presupuestos del ejercicio 2024 explicando los objetivos a conseguir, y así como poder contar con el apoyo de todos los miembros de la Corporación.</w:t>
      </w:r>
    </w:p>
    <w:p w14:paraId="589FD0EA" w14:textId="77777777" w:rsidR="00082EDF" w:rsidRDefault="00000000">
      <w:pPr>
        <w:pStyle w:val="Textoindependiente"/>
        <w:spacing w:before="4" w:line="680" w:lineRule="atLeast"/>
        <w:ind w:left="3027" w:right="3022"/>
        <w:jc w:val="center"/>
      </w:pPr>
      <w:r>
        <w:t>En Tías, a 27 de Diciembre de 2023 El Alcalde- Presidente</w:t>
      </w:r>
    </w:p>
    <w:p w14:paraId="061E7D79" w14:textId="77777777" w:rsidR="00082EDF" w:rsidRDefault="00000000">
      <w:pPr>
        <w:pStyle w:val="Textoindependiente"/>
        <w:spacing w:before="3"/>
        <w:ind w:left="135" w:right="131"/>
        <w:jc w:val="center"/>
      </w:pPr>
      <w:r>
        <w:t>Fdo. D. José Juan Cruz Saavedra</w:t>
      </w:r>
    </w:p>
    <w:p w14:paraId="5AC043FA" w14:textId="77777777" w:rsidR="00082EDF" w:rsidRDefault="00082EDF">
      <w:pPr>
        <w:pStyle w:val="Textoindependiente"/>
        <w:rPr>
          <w:sz w:val="20"/>
        </w:rPr>
      </w:pPr>
    </w:p>
    <w:p w14:paraId="1CFCB06E" w14:textId="77777777" w:rsidR="00082EDF" w:rsidRDefault="00082EDF">
      <w:pPr>
        <w:pStyle w:val="Textoindependiente"/>
        <w:rPr>
          <w:sz w:val="20"/>
        </w:rPr>
      </w:pPr>
    </w:p>
    <w:p w14:paraId="250920F0" w14:textId="77777777" w:rsidR="00082EDF" w:rsidRDefault="00082EDF">
      <w:pPr>
        <w:pStyle w:val="Textoindependiente"/>
        <w:rPr>
          <w:sz w:val="20"/>
        </w:rPr>
      </w:pPr>
    </w:p>
    <w:p w14:paraId="6A415AC5" w14:textId="77777777" w:rsidR="00082EDF" w:rsidRDefault="00082EDF">
      <w:pPr>
        <w:pStyle w:val="Textoindependiente"/>
        <w:rPr>
          <w:sz w:val="20"/>
        </w:rPr>
      </w:pPr>
    </w:p>
    <w:p w14:paraId="6844319F" w14:textId="77777777" w:rsidR="00082EDF" w:rsidRDefault="00082EDF">
      <w:pPr>
        <w:pStyle w:val="Textoindependiente"/>
        <w:rPr>
          <w:sz w:val="20"/>
        </w:rPr>
      </w:pPr>
    </w:p>
    <w:p w14:paraId="1B309CD8" w14:textId="77777777" w:rsidR="00082EDF" w:rsidRDefault="00082EDF">
      <w:pPr>
        <w:pStyle w:val="Textoindependiente"/>
        <w:rPr>
          <w:sz w:val="20"/>
        </w:rPr>
      </w:pPr>
    </w:p>
    <w:p w14:paraId="32FDDC84" w14:textId="77777777" w:rsidR="00082EDF" w:rsidRDefault="00082EDF">
      <w:pPr>
        <w:pStyle w:val="Textoindependiente"/>
        <w:rPr>
          <w:sz w:val="20"/>
        </w:rPr>
      </w:pPr>
    </w:p>
    <w:p w14:paraId="500189D2" w14:textId="77777777" w:rsidR="00082EDF" w:rsidRDefault="00082EDF">
      <w:pPr>
        <w:pStyle w:val="Textoindependiente"/>
        <w:rPr>
          <w:sz w:val="20"/>
        </w:rPr>
      </w:pPr>
    </w:p>
    <w:p w14:paraId="66111D45" w14:textId="77777777" w:rsidR="00082EDF" w:rsidRDefault="00082EDF">
      <w:pPr>
        <w:pStyle w:val="Textoindependiente"/>
        <w:rPr>
          <w:sz w:val="20"/>
        </w:rPr>
      </w:pPr>
    </w:p>
    <w:p w14:paraId="399CD40E" w14:textId="77777777" w:rsidR="00082EDF" w:rsidRDefault="00082EDF">
      <w:pPr>
        <w:pStyle w:val="Textoindependiente"/>
        <w:rPr>
          <w:sz w:val="20"/>
        </w:rPr>
      </w:pPr>
    </w:p>
    <w:p w14:paraId="507FFDD1" w14:textId="77777777" w:rsidR="00082EDF" w:rsidRDefault="00082EDF">
      <w:pPr>
        <w:pStyle w:val="Textoindependiente"/>
        <w:rPr>
          <w:sz w:val="20"/>
        </w:rPr>
      </w:pPr>
    </w:p>
    <w:p w14:paraId="593927DF" w14:textId="77777777" w:rsidR="00082EDF" w:rsidRDefault="00082EDF">
      <w:pPr>
        <w:pStyle w:val="Textoindependiente"/>
        <w:spacing w:before="6"/>
        <w:rPr>
          <w:sz w:val="21"/>
        </w:rPr>
      </w:pPr>
    </w:p>
    <w:p w14:paraId="00BB73E7" w14:textId="77777777" w:rsidR="00082EDF" w:rsidRDefault="00000000">
      <w:pPr>
        <w:spacing w:before="56"/>
        <w:ind w:right="111"/>
        <w:jc w:val="right"/>
        <w:rPr>
          <w:rFonts w:ascii="Calibri"/>
        </w:rPr>
      </w:pPr>
      <w:r>
        <w:rPr>
          <w:rFonts w:ascii="Calibri"/>
        </w:rPr>
        <w:t>17</w:t>
      </w:r>
    </w:p>
    <w:sectPr w:rsidR="00082EDF">
      <w:headerReference w:type="default" r:id="rId24"/>
      <w:pgSz w:w="11910" w:h="16840"/>
      <w:pgMar w:top="1760" w:right="960" w:bottom="0" w:left="960" w:header="14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FC1CC" w14:textId="77777777" w:rsidR="00286DED" w:rsidRDefault="00286DED">
      <w:r>
        <w:separator/>
      </w:r>
    </w:p>
  </w:endnote>
  <w:endnote w:type="continuationSeparator" w:id="0">
    <w:p w14:paraId="5D0C3A40" w14:textId="77777777" w:rsidR="00286DED" w:rsidRDefault="0028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0AF14" w14:textId="77777777" w:rsidR="00286DED" w:rsidRDefault="00286DED">
      <w:r>
        <w:separator/>
      </w:r>
    </w:p>
  </w:footnote>
  <w:footnote w:type="continuationSeparator" w:id="0">
    <w:p w14:paraId="33AEABC6" w14:textId="77777777" w:rsidR="00286DED" w:rsidRDefault="0028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6DA02" w14:textId="222A264D" w:rsidR="00082EDF" w:rsidRDefault="004D5EC4">
    <w:pPr>
      <w:pStyle w:val="Textoindependiente"/>
      <w:spacing w:line="14" w:lineRule="auto"/>
      <w:rPr>
        <w:sz w:val="20"/>
      </w:rPr>
    </w:pPr>
    <w:r>
      <w:rPr>
        <w:noProof/>
      </w:rPr>
      <mc:AlternateContent>
        <mc:Choice Requires="wps">
          <w:drawing>
            <wp:anchor distT="0" distB="0" distL="114300" distR="114300" simplePos="0" relativeHeight="250658816" behindDoc="1" locked="0" layoutInCell="1" allowOverlap="1" wp14:anchorId="68591704" wp14:editId="2D97587B">
              <wp:simplePos x="0" y="0"/>
              <wp:positionH relativeFrom="page">
                <wp:posOffset>671830</wp:posOffset>
              </wp:positionH>
              <wp:positionV relativeFrom="page">
                <wp:posOffset>937260</wp:posOffset>
              </wp:positionV>
              <wp:extent cx="6221095" cy="1289050"/>
              <wp:effectExtent l="0" t="0" r="0" b="0"/>
              <wp:wrapNone/>
              <wp:docPr id="109872170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233C" w14:textId="77777777" w:rsidR="00082EDF" w:rsidRDefault="00000000">
                          <w:pPr>
                            <w:pStyle w:val="Textoindependiente"/>
                            <w:spacing w:line="305" w:lineRule="exact"/>
                            <w:ind w:left="20"/>
                            <w:jc w:val="both"/>
                          </w:pPr>
                          <w:r>
                            <w:t>De conformidad con lo establecido en el artículo 168.1 del Texto Refundido de la Ley</w:t>
                          </w:r>
                        </w:p>
                        <w:p w14:paraId="08D6878F" w14:textId="77777777" w:rsidR="00082EDF" w:rsidRDefault="00000000">
                          <w:pPr>
                            <w:pStyle w:val="Textoindependiente"/>
                            <w:ind w:left="20" w:right="18"/>
                            <w:jc w:val="both"/>
                          </w:pPr>
                          <w:r>
                            <w:t>Reguladora de las Haciendas Locales, aprobado mediante el Real Decreto Legislativo 2/2004, de 5 de marzo, y el artículo 18.1 del Real Decreto 500/1990, de 20 de abril, esta Alcaldía formula la presente Memoria explicativa sobre el Presupuesto General para el año 2024, así como las principales modificaciones que éste presenta en relación con el ejercicio</w:t>
                          </w:r>
                          <w:r>
                            <w:rPr>
                              <w:spacing w:val="-1"/>
                            </w:rPr>
                            <w:t xml:space="preserve"> </w:t>
                          </w:r>
                          <w: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91704" id="_x0000_t202" coordsize="21600,21600" o:spt="202" path="m,l,21600r21600,l21600,xe">
              <v:stroke joinstyle="miter"/>
              <v:path gradientshapeok="t" o:connecttype="rect"/>
            </v:shapetype>
            <v:shape id="Text Box 21" o:spid="_x0000_s1026" type="#_x0000_t202" style="position:absolute;margin-left:52.9pt;margin-top:73.8pt;width:489.85pt;height:101.5pt;z-index:-25265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" filled="f" stroked="f">
              <v:textbox inset="0,0,0,0">
                <w:txbxContent>
                  <w:p w14:paraId="3E6A233C" w14:textId="77777777" w:rsidR="00082EDF" w:rsidRDefault="00000000">
                    <w:pPr>
                      <w:pStyle w:val="Textoindependiente"/>
                      <w:spacing w:line="305" w:lineRule="exact"/>
                      <w:ind w:left="20"/>
                      <w:jc w:val="both"/>
                    </w:pPr>
                    <w:r>
                      <w:t>De conformidad con lo establecido en el artículo 168.1 del Texto Refundido de la Ley</w:t>
                    </w:r>
                  </w:p>
                  <w:p w14:paraId="08D6878F" w14:textId="77777777" w:rsidR="00082EDF" w:rsidRDefault="00000000">
                    <w:pPr>
                      <w:pStyle w:val="Textoindependiente"/>
                      <w:ind w:left="20" w:right="18"/>
                      <w:jc w:val="both"/>
                    </w:pPr>
                    <w:r>
                      <w:t>Reguladora de las Haciendas Locales, aprobado mediante el Real Decreto Legislativo 2/2004, de 5 de marzo, y el artículo 18.1 del Real Decreto 500/1990, de 20 de abril, esta Alcaldía formula la presente Memoria explicativa sobre el Presupuesto General para el año 2024, así como las principales modificaciones que éste presenta en relación con el ejercicio</w:t>
                    </w:r>
                    <w:r>
                      <w:rPr>
                        <w:spacing w:val="-1"/>
                      </w:rPr>
                      <w:t xml:space="preserve"> </w:t>
                    </w:r>
                    <w:r>
                      <w:t>2023.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1493E" w14:textId="7964EF2B" w:rsidR="00082EDF" w:rsidRDefault="004D5EC4">
    <w:pPr>
      <w:pStyle w:val="Textoindependiente"/>
      <w:spacing w:line="14" w:lineRule="auto"/>
      <w:rPr>
        <w:sz w:val="20"/>
      </w:rPr>
    </w:pPr>
    <w:r>
      <w:rPr>
        <w:noProof/>
      </w:rPr>
      <mc:AlternateContent>
        <mc:Choice Requires="wps">
          <w:drawing>
            <wp:anchor distT="0" distB="0" distL="114300" distR="114300" simplePos="0" relativeHeight="250670080" behindDoc="1" locked="0" layoutInCell="1" allowOverlap="1" wp14:anchorId="3F18FB78" wp14:editId="4836CD0B">
              <wp:simplePos x="0" y="0"/>
              <wp:positionH relativeFrom="page">
                <wp:posOffset>671830</wp:posOffset>
              </wp:positionH>
              <wp:positionV relativeFrom="page">
                <wp:posOffset>1153795</wp:posOffset>
              </wp:positionV>
              <wp:extent cx="2905125" cy="203835"/>
              <wp:effectExtent l="0" t="0" r="0" b="0"/>
              <wp:wrapNone/>
              <wp:docPr id="4415450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7228F" w14:textId="77777777" w:rsidR="00082EDF" w:rsidRDefault="00000000">
                          <w:pPr>
                            <w:pStyle w:val="Textoindependiente"/>
                            <w:spacing w:line="306" w:lineRule="exact"/>
                            <w:ind w:left="20"/>
                          </w:pPr>
                          <w:r>
                            <w:rPr>
                              <w:u w:val="single"/>
                            </w:rPr>
                            <w:t>CAPITULO IV (Transferencias Corrientes)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8FB78" id="_x0000_t202" coordsize="21600,21600" o:spt="202" path="m,l,21600r21600,l21600,xe">
              <v:stroke joinstyle="miter"/>
              <v:path gradientshapeok="t" o:connecttype="rect"/>
            </v:shapetype>
            <v:shape id="Text Box 10" o:spid="_x0000_s1037" type="#_x0000_t202" style="position:absolute;margin-left:52.9pt;margin-top:90.85pt;width:228.75pt;height:16.05pt;z-index:-2526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" filled="f" stroked="f">
              <v:textbox inset="0,0,0,0">
                <w:txbxContent>
                  <w:p w14:paraId="36E7228F" w14:textId="77777777" w:rsidR="00082EDF" w:rsidRDefault="00000000">
                    <w:pPr>
                      <w:pStyle w:val="Textoindependiente"/>
                      <w:spacing w:line="306" w:lineRule="exact"/>
                      <w:ind w:left="20"/>
                    </w:pPr>
                    <w:r>
                      <w:rPr>
                        <w:u w:val="single"/>
                      </w:rPr>
                      <w:t>CAPITULO IV (Transferencias Corrientes)</w:t>
                    </w:r>
                  </w:p>
                </w:txbxContent>
              </v:textbox>
              <w10:wrap anchorx="page" anchory="page"/>
            </v:shape>
          </w:pict>
        </mc:Fallback>
      </mc:AlternateContent>
    </w:r>
    <w:r>
      <w:rPr>
        <w:noProof/>
      </w:rPr>
      <mc:AlternateContent>
        <mc:Choice Requires="wps">
          <w:drawing>
            <wp:anchor distT="0" distB="0" distL="114300" distR="114300" simplePos="0" relativeHeight="250671104" behindDoc="1" locked="0" layoutInCell="1" allowOverlap="1" wp14:anchorId="3C73F6DF" wp14:editId="1D847D97">
              <wp:simplePos x="0" y="0"/>
              <wp:positionH relativeFrom="page">
                <wp:posOffset>671830</wp:posOffset>
              </wp:positionH>
              <wp:positionV relativeFrom="page">
                <wp:posOffset>1588135</wp:posOffset>
              </wp:positionV>
              <wp:extent cx="6217920" cy="421640"/>
              <wp:effectExtent l="0" t="0" r="0" b="0"/>
              <wp:wrapNone/>
              <wp:docPr id="14655197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FF675" w14:textId="77777777" w:rsidR="00082EDF" w:rsidRDefault="00000000">
                          <w:pPr>
                            <w:pStyle w:val="Textoindependiente"/>
                            <w:spacing w:line="306" w:lineRule="exact"/>
                            <w:ind w:right="20"/>
                            <w:jc w:val="right"/>
                          </w:pPr>
                          <w:r>
                            <w:t xml:space="preserve">Los </w:t>
                          </w:r>
                          <w:r>
                            <w:rPr>
                              <w:spacing w:val="27"/>
                            </w:rPr>
                            <w:t xml:space="preserve"> </w:t>
                          </w:r>
                          <w:r>
                            <w:t xml:space="preserve">ingresos </w:t>
                          </w:r>
                          <w:r>
                            <w:rPr>
                              <w:spacing w:val="28"/>
                            </w:rPr>
                            <w:t xml:space="preserve"> </w:t>
                          </w:r>
                          <w:r>
                            <w:t xml:space="preserve">que </w:t>
                          </w:r>
                          <w:r>
                            <w:rPr>
                              <w:spacing w:val="29"/>
                            </w:rPr>
                            <w:t xml:space="preserve"> </w:t>
                          </w:r>
                          <w:r>
                            <w:t xml:space="preserve">se </w:t>
                          </w:r>
                          <w:r>
                            <w:rPr>
                              <w:spacing w:val="25"/>
                            </w:rPr>
                            <w:t xml:space="preserve"> </w:t>
                          </w:r>
                          <w:r>
                            <w:t xml:space="preserve">imputan </w:t>
                          </w:r>
                          <w:r>
                            <w:rPr>
                              <w:spacing w:val="29"/>
                            </w:rPr>
                            <w:t xml:space="preserve"> </w:t>
                          </w:r>
                          <w:r>
                            <w:t xml:space="preserve">a </w:t>
                          </w:r>
                          <w:r>
                            <w:rPr>
                              <w:spacing w:val="28"/>
                            </w:rPr>
                            <w:t xml:space="preserve"> </w:t>
                          </w:r>
                          <w:r>
                            <w:t xml:space="preserve">este </w:t>
                          </w:r>
                          <w:r>
                            <w:rPr>
                              <w:spacing w:val="28"/>
                            </w:rPr>
                            <w:t xml:space="preserve"> </w:t>
                          </w:r>
                          <w:r>
                            <w:t xml:space="preserve">capítulo </w:t>
                          </w:r>
                          <w:r>
                            <w:rPr>
                              <w:spacing w:val="29"/>
                            </w:rPr>
                            <w:t xml:space="preserve"> </w:t>
                          </w:r>
                          <w:r>
                            <w:t xml:space="preserve">ascienden </w:t>
                          </w:r>
                          <w:r>
                            <w:rPr>
                              <w:spacing w:val="28"/>
                            </w:rPr>
                            <w:t xml:space="preserve"> </w:t>
                          </w:r>
                          <w:r>
                            <w:t xml:space="preserve">a </w:t>
                          </w:r>
                          <w:r>
                            <w:rPr>
                              <w:spacing w:val="29"/>
                            </w:rPr>
                            <w:t xml:space="preserve"> </w:t>
                          </w:r>
                          <w:r>
                            <w:t xml:space="preserve">la </w:t>
                          </w:r>
                          <w:r>
                            <w:rPr>
                              <w:spacing w:val="28"/>
                            </w:rPr>
                            <w:t xml:space="preserve"> </w:t>
                          </w:r>
                          <w:r>
                            <w:t xml:space="preserve">cantidad </w:t>
                          </w:r>
                          <w:r>
                            <w:rPr>
                              <w:spacing w:val="28"/>
                            </w:rPr>
                            <w:t xml:space="preserve"> </w:t>
                          </w:r>
                          <w:r>
                            <w:t>de</w:t>
                          </w:r>
                        </w:p>
                        <w:p w14:paraId="0A5EAF90" w14:textId="77777777" w:rsidR="00082EDF" w:rsidRDefault="00000000">
                          <w:pPr>
                            <w:pStyle w:val="Textoindependiente"/>
                            <w:spacing w:before="1"/>
                            <w:ind w:right="18"/>
                            <w:jc w:val="right"/>
                          </w:pPr>
                          <w:r>
                            <w:t xml:space="preserve">9.515.379,29 €, e incluye la Participación en los tributos del Estado y el Fondo </w:t>
                          </w:r>
                          <w:r>
                            <w:rPr>
                              <w:spacing w:val="6"/>
                            </w:rPr>
                            <w:t xml:space="preserve"> </w:t>
                          </w:r>
                          <w:r>
                            <w:t>Canario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3F6DF" id="Text Box 9" o:spid="_x0000_s1038" type="#_x0000_t202" style="position:absolute;margin-left:52.9pt;margin-top:125.05pt;width:489.6pt;height:33.2pt;z-index:-2526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" filled="f" stroked="f">
              <v:textbox inset="0,0,0,0">
                <w:txbxContent>
                  <w:p w14:paraId="27BFF675" w14:textId="77777777" w:rsidR="00082EDF" w:rsidRDefault="00000000">
                    <w:pPr>
                      <w:pStyle w:val="Textoindependiente"/>
                      <w:spacing w:line="306" w:lineRule="exact"/>
                      <w:ind w:right="20"/>
                      <w:jc w:val="right"/>
                    </w:pPr>
                    <w:r>
                      <w:t xml:space="preserve">Los </w:t>
                    </w:r>
                    <w:r>
                      <w:rPr>
                        <w:spacing w:val="27"/>
                      </w:rPr>
                      <w:t xml:space="preserve"> </w:t>
                    </w:r>
                    <w:r>
                      <w:t xml:space="preserve">ingresos </w:t>
                    </w:r>
                    <w:r>
                      <w:rPr>
                        <w:spacing w:val="28"/>
                      </w:rPr>
                      <w:t xml:space="preserve"> </w:t>
                    </w:r>
                    <w:r>
                      <w:t xml:space="preserve">que </w:t>
                    </w:r>
                    <w:r>
                      <w:rPr>
                        <w:spacing w:val="29"/>
                      </w:rPr>
                      <w:t xml:space="preserve"> </w:t>
                    </w:r>
                    <w:r>
                      <w:t xml:space="preserve">se </w:t>
                    </w:r>
                    <w:r>
                      <w:rPr>
                        <w:spacing w:val="25"/>
                      </w:rPr>
                      <w:t xml:space="preserve"> </w:t>
                    </w:r>
                    <w:r>
                      <w:t xml:space="preserve">imputan </w:t>
                    </w:r>
                    <w:r>
                      <w:rPr>
                        <w:spacing w:val="29"/>
                      </w:rPr>
                      <w:t xml:space="preserve"> </w:t>
                    </w:r>
                    <w:r>
                      <w:t xml:space="preserve">a </w:t>
                    </w:r>
                    <w:r>
                      <w:rPr>
                        <w:spacing w:val="28"/>
                      </w:rPr>
                      <w:t xml:space="preserve"> </w:t>
                    </w:r>
                    <w:r>
                      <w:t xml:space="preserve">este </w:t>
                    </w:r>
                    <w:r>
                      <w:rPr>
                        <w:spacing w:val="28"/>
                      </w:rPr>
                      <w:t xml:space="preserve"> </w:t>
                    </w:r>
                    <w:r>
                      <w:t xml:space="preserve">capítulo </w:t>
                    </w:r>
                    <w:r>
                      <w:rPr>
                        <w:spacing w:val="29"/>
                      </w:rPr>
                      <w:t xml:space="preserve"> </w:t>
                    </w:r>
                    <w:r>
                      <w:t xml:space="preserve">ascienden </w:t>
                    </w:r>
                    <w:r>
                      <w:rPr>
                        <w:spacing w:val="28"/>
                      </w:rPr>
                      <w:t xml:space="preserve"> </w:t>
                    </w:r>
                    <w:r>
                      <w:t xml:space="preserve">a </w:t>
                    </w:r>
                    <w:r>
                      <w:rPr>
                        <w:spacing w:val="29"/>
                      </w:rPr>
                      <w:t xml:space="preserve"> </w:t>
                    </w:r>
                    <w:r>
                      <w:t xml:space="preserve">la </w:t>
                    </w:r>
                    <w:r>
                      <w:rPr>
                        <w:spacing w:val="28"/>
                      </w:rPr>
                      <w:t xml:space="preserve"> </w:t>
                    </w:r>
                    <w:r>
                      <w:t xml:space="preserve">cantidad </w:t>
                    </w:r>
                    <w:r>
                      <w:rPr>
                        <w:spacing w:val="28"/>
                      </w:rPr>
                      <w:t xml:space="preserve"> </w:t>
                    </w:r>
                    <w:r>
                      <w:t>de</w:t>
                    </w:r>
                  </w:p>
                  <w:p w14:paraId="0A5EAF90" w14:textId="77777777" w:rsidR="00082EDF" w:rsidRDefault="00000000">
                    <w:pPr>
                      <w:pStyle w:val="Textoindependiente"/>
                      <w:spacing w:before="1"/>
                      <w:ind w:right="18"/>
                      <w:jc w:val="right"/>
                    </w:pPr>
                    <w:r>
                      <w:t xml:space="preserve">9.515.379,29 €, e incluye la Participación en los tributos del Estado y el Fondo </w:t>
                    </w:r>
                    <w:r>
                      <w:rPr>
                        <w:spacing w:val="6"/>
                      </w:rPr>
                      <w:t xml:space="preserve"> </w:t>
                    </w:r>
                    <w:r>
                      <w:t>Canario</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B11B5" w14:textId="7280F7A1" w:rsidR="00082EDF" w:rsidRDefault="004D5EC4">
    <w:pPr>
      <w:pStyle w:val="Textoindependiente"/>
      <w:spacing w:line="14" w:lineRule="auto"/>
      <w:rPr>
        <w:sz w:val="20"/>
      </w:rPr>
    </w:pPr>
    <w:r>
      <w:rPr>
        <w:noProof/>
      </w:rPr>
      <mc:AlternateContent>
        <mc:Choice Requires="wps">
          <w:drawing>
            <wp:anchor distT="0" distB="0" distL="114300" distR="114300" simplePos="0" relativeHeight="250672128" behindDoc="1" locked="0" layoutInCell="1" allowOverlap="1" wp14:anchorId="47D29F67" wp14:editId="0DD2FEAD">
              <wp:simplePos x="0" y="0"/>
              <wp:positionH relativeFrom="page">
                <wp:posOffset>671830</wp:posOffset>
              </wp:positionH>
              <wp:positionV relativeFrom="page">
                <wp:posOffset>937260</wp:posOffset>
              </wp:positionV>
              <wp:extent cx="2791460" cy="203835"/>
              <wp:effectExtent l="0" t="0" r="0" b="0"/>
              <wp:wrapNone/>
              <wp:docPr id="4776603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5E276" w14:textId="77777777" w:rsidR="00082EDF" w:rsidRDefault="00000000">
                          <w:pPr>
                            <w:pStyle w:val="Textoindependiente"/>
                            <w:spacing w:line="306" w:lineRule="exact"/>
                            <w:ind w:left="20"/>
                          </w:pPr>
                          <w:r>
                            <w:rPr>
                              <w:u w:val="single"/>
                            </w:rPr>
                            <w:t>- CAPITULO V (Ingresos patrimoniales).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29F67" id="_x0000_t202" coordsize="21600,21600" o:spt="202" path="m,l,21600r21600,l21600,xe">
              <v:stroke joinstyle="miter"/>
              <v:path gradientshapeok="t" o:connecttype="rect"/>
            </v:shapetype>
            <v:shape id="Text Box 8" o:spid="_x0000_s1039" type="#_x0000_t202" style="position:absolute;margin-left:52.9pt;margin-top:73.8pt;width:219.8pt;height:16.05pt;z-index:-2526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" filled="f" stroked="f">
              <v:textbox inset="0,0,0,0">
                <w:txbxContent>
                  <w:p w14:paraId="2A45E276" w14:textId="77777777" w:rsidR="00082EDF" w:rsidRDefault="00000000">
                    <w:pPr>
                      <w:pStyle w:val="Textoindependiente"/>
                      <w:spacing w:line="306" w:lineRule="exact"/>
                      <w:ind w:left="20"/>
                    </w:pPr>
                    <w:r>
                      <w:rPr>
                        <w:u w:val="single"/>
                      </w:rPr>
                      <w:t>- CAPITULO V (Ingresos patrimoniales).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7F0ED" w14:textId="64AB29A0" w:rsidR="00082EDF" w:rsidRDefault="004D5EC4">
    <w:pPr>
      <w:pStyle w:val="Textoindependiente"/>
      <w:spacing w:line="14" w:lineRule="auto"/>
      <w:rPr>
        <w:sz w:val="20"/>
      </w:rPr>
    </w:pPr>
    <w:r>
      <w:rPr>
        <w:noProof/>
      </w:rPr>
      <mc:AlternateContent>
        <mc:Choice Requires="wps">
          <w:drawing>
            <wp:anchor distT="0" distB="0" distL="114300" distR="114300" simplePos="0" relativeHeight="250673152" behindDoc="1" locked="0" layoutInCell="1" allowOverlap="1" wp14:anchorId="763A1CD0" wp14:editId="0E3364B5">
              <wp:simplePos x="0" y="0"/>
              <wp:positionH relativeFrom="page">
                <wp:posOffset>671830</wp:posOffset>
              </wp:positionH>
              <wp:positionV relativeFrom="page">
                <wp:posOffset>937260</wp:posOffset>
              </wp:positionV>
              <wp:extent cx="2501900" cy="203835"/>
              <wp:effectExtent l="0" t="0" r="0" b="0"/>
              <wp:wrapNone/>
              <wp:docPr id="1862203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2BC1" w14:textId="77777777" w:rsidR="00082EDF" w:rsidRDefault="00000000">
                          <w:pPr>
                            <w:pStyle w:val="Textoindependiente"/>
                            <w:spacing w:line="306" w:lineRule="exact"/>
                            <w:ind w:left="20"/>
                          </w:pPr>
                          <w:r>
                            <w:rPr>
                              <w:u w:val="single"/>
                            </w:rPr>
                            <w:t>CAPITULO VIII (Activos financieros)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A1CD0" id="_x0000_t202" coordsize="21600,21600" o:spt="202" path="m,l,21600r21600,l21600,xe">
              <v:stroke joinstyle="miter"/>
              <v:path gradientshapeok="t" o:connecttype="rect"/>
            </v:shapetype>
            <v:shape id="Text Box 7" o:spid="_x0000_s1040" type="#_x0000_t202" style="position:absolute;margin-left:52.9pt;margin-top:73.8pt;width:197pt;height:16.05pt;z-index:-25264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" filled="f" stroked="f">
              <v:textbox inset="0,0,0,0">
                <w:txbxContent>
                  <w:p w14:paraId="61592BC1" w14:textId="77777777" w:rsidR="00082EDF" w:rsidRDefault="00000000">
                    <w:pPr>
                      <w:pStyle w:val="Textoindependiente"/>
                      <w:spacing w:line="306" w:lineRule="exact"/>
                      <w:ind w:left="20"/>
                    </w:pPr>
                    <w:r>
                      <w:rPr>
                        <w:u w:val="single"/>
                      </w:rPr>
                      <w:t>CAPITULO VIII (Activos financieros)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2306" w14:textId="4136E1A4" w:rsidR="00082EDF" w:rsidRDefault="004D5EC4">
    <w:pPr>
      <w:pStyle w:val="Textoindependiente"/>
      <w:spacing w:line="14" w:lineRule="auto"/>
      <w:rPr>
        <w:sz w:val="20"/>
      </w:rPr>
    </w:pPr>
    <w:r>
      <w:rPr>
        <w:noProof/>
      </w:rPr>
      <mc:AlternateContent>
        <mc:Choice Requires="wps">
          <w:drawing>
            <wp:anchor distT="0" distB="0" distL="114300" distR="114300" simplePos="0" relativeHeight="250674176" behindDoc="1" locked="0" layoutInCell="1" allowOverlap="1" wp14:anchorId="2E705512" wp14:editId="53C17F20">
              <wp:simplePos x="0" y="0"/>
              <wp:positionH relativeFrom="page">
                <wp:posOffset>671830</wp:posOffset>
              </wp:positionH>
              <wp:positionV relativeFrom="page">
                <wp:posOffset>1153795</wp:posOffset>
              </wp:positionV>
              <wp:extent cx="6219825" cy="1072515"/>
              <wp:effectExtent l="0" t="0" r="0" b="0"/>
              <wp:wrapNone/>
              <wp:docPr id="1109463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7E73" w14:textId="77777777" w:rsidR="00082EDF" w:rsidRDefault="00000000">
                          <w:pPr>
                            <w:pStyle w:val="Textoindependiente"/>
                            <w:spacing w:line="306" w:lineRule="exact"/>
                            <w:ind w:left="20"/>
                            <w:jc w:val="both"/>
                          </w:pPr>
                          <w:r>
                            <w:t>CAPITULO I (Gastos de Personal)</w:t>
                          </w:r>
                        </w:p>
                        <w:p w14:paraId="0DFAA539" w14:textId="77777777" w:rsidR="00082EDF" w:rsidRDefault="00000000">
                          <w:pPr>
                            <w:pStyle w:val="Textoindependiente"/>
                            <w:spacing w:before="1" w:line="341" w:lineRule="exact"/>
                            <w:ind w:left="20"/>
                            <w:jc w:val="both"/>
                          </w:pPr>
                          <w:r>
                            <w:t>El total de gastos del capítulo I asciende a 12.125.777,49€.</w:t>
                          </w:r>
                        </w:p>
                        <w:p w14:paraId="63A12BF6" w14:textId="77777777" w:rsidR="00082EDF" w:rsidRDefault="00000000">
                          <w:pPr>
                            <w:pStyle w:val="Textoindependiente"/>
                            <w:ind w:left="20" w:right="18"/>
                            <w:jc w:val="both"/>
                          </w:pPr>
                          <w:r>
                            <w:t>Este capítulo refleja la actualización de las retribuciones de los funcionarios y trabajadores públicos del 3% para 2024 que estará incluida en los PGE. esta subida se podrá incrementa en función de variables vinculadas al IPC y al PIB nominal.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05512" id="_x0000_t202" coordsize="21600,21600" o:spt="202" path="m,l,21600r21600,l21600,xe">
              <v:stroke joinstyle="miter"/>
              <v:path gradientshapeok="t" o:connecttype="rect"/>
            </v:shapetype>
            <v:shape id="Text Box 6" o:spid="_x0000_s1041" type="#_x0000_t202" style="position:absolute;margin-left:52.9pt;margin-top:90.85pt;width:489.75pt;height:84.45pt;z-index:-2526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" filled="f" stroked="f">
              <v:textbox inset="0,0,0,0">
                <w:txbxContent>
                  <w:p w14:paraId="0A377E73" w14:textId="77777777" w:rsidR="00082EDF" w:rsidRDefault="00000000">
                    <w:pPr>
                      <w:pStyle w:val="Textoindependiente"/>
                      <w:spacing w:line="306" w:lineRule="exact"/>
                      <w:ind w:left="20"/>
                      <w:jc w:val="both"/>
                    </w:pPr>
                    <w:r>
                      <w:t>CAPITULO I (Gastos de Personal)</w:t>
                    </w:r>
                  </w:p>
                  <w:p w14:paraId="0DFAA539" w14:textId="77777777" w:rsidR="00082EDF" w:rsidRDefault="00000000">
                    <w:pPr>
                      <w:pStyle w:val="Textoindependiente"/>
                      <w:spacing w:before="1" w:line="341" w:lineRule="exact"/>
                      <w:ind w:left="20"/>
                      <w:jc w:val="both"/>
                    </w:pPr>
                    <w:r>
                      <w:t>El total de gastos del capítulo I asciende a 12.125.777,49€.</w:t>
                    </w:r>
                  </w:p>
                  <w:p w14:paraId="63A12BF6" w14:textId="77777777" w:rsidR="00082EDF" w:rsidRDefault="00000000">
                    <w:pPr>
                      <w:pStyle w:val="Textoindependiente"/>
                      <w:ind w:left="20" w:right="18"/>
                      <w:jc w:val="both"/>
                    </w:pPr>
                    <w:r>
                      <w:t>Este capítulo refleja la actualización de las retribuciones de los funcionarios y trabajadores públicos del 3% para 2024 que estará incluida en los PGE. esta subida se podrá incrementa en función de variables vinculadas al IPC y al PIB nominal.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8F55" w14:textId="3407A1FB" w:rsidR="00082EDF" w:rsidRDefault="004D5EC4">
    <w:pPr>
      <w:pStyle w:val="Textoindependiente"/>
      <w:spacing w:line="14" w:lineRule="auto"/>
      <w:rPr>
        <w:sz w:val="20"/>
      </w:rPr>
    </w:pPr>
    <w:r>
      <w:rPr>
        <w:noProof/>
      </w:rPr>
      <mc:AlternateContent>
        <mc:Choice Requires="wps">
          <w:drawing>
            <wp:anchor distT="0" distB="0" distL="114300" distR="114300" simplePos="0" relativeHeight="250675200" behindDoc="1" locked="0" layoutInCell="1" allowOverlap="1" wp14:anchorId="267C509C" wp14:editId="63BBBB27">
              <wp:simplePos x="0" y="0"/>
              <wp:positionH relativeFrom="page">
                <wp:posOffset>671830</wp:posOffset>
              </wp:positionH>
              <wp:positionV relativeFrom="page">
                <wp:posOffset>1153795</wp:posOffset>
              </wp:positionV>
              <wp:extent cx="6221095" cy="1072515"/>
              <wp:effectExtent l="0" t="0" r="0" b="0"/>
              <wp:wrapNone/>
              <wp:docPr id="191352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5827B" w14:textId="77777777" w:rsidR="00082EDF" w:rsidRDefault="00000000">
                          <w:pPr>
                            <w:pStyle w:val="Textoindependiente"/>
                            <w:spacing w:line="306" w:lineRule="exact"/>
                            <w:ind w:left="20"/>
                            <w:jc w:val="both"/>
                          </w:pPr>
                          <w:r>
                            <w:t>CAPITULO VI (Inversiones Reales)</w:t>
                          </w:r>
                        </w:p>
                        <w:p w14:paraId="3F1B66CD" w14:textId="77777777" w:rsidR="00082EDF" w:rsidRDefault="00000000">
                          <w:pPr>
                            <w:pStyle w:val="Textoindependiente"/>
                            <w:spacing w:before="1"/>
                            <w:ind w:left="20" w:right="18"/>
                            <w:jc w:val="both"/>
                          </w:pPr>
                          <w:r>
                            <w:t>En un principio se fija en el presupuesto del 2024 una cuantía de partida de 90.000 euros, si bien estas inversiones irán aumentando y llevando a cabo con remanente de tesorería y también con financiación y subvenciones de otras administraciones, por un total 15.955.914,80 €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C509C" id="_x0000_t202" coordsize="21600,21600" o:spt="202" path="m,l,21600r21600,l21600,xe">
              <v:stroke joinstyle="miter"/>
              <v:path gradientshapeok="t" o:connecttype="rect"/>
            </v:shapetype>
            <v:shape id="Text Box 5" o:spid="_x0000_s1042" type="#_x0000_t202" style="position:absolute;margin-left:52.9pt;margin-top:90.85pt;width:489.85pt;height:84.45pt;z-index:-2526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" filled="f" stroked="f">
              <v:textbox inset="0,0,0,0">
                <w:txbxContent>
                  <w:p w14:paraId="2875827B" w14:textId="77777777" w:rsidR="00082EDF" w:rsidRDefault="00000000">
                    <w:pPr>
                      <w:pStyle w:val="Textoindependiente"/>
                      <w:spacing w:line="306" w:lineRule="exact"/>
                      <w:ind w:left="20"/>
                      <w:jc w:val="both"/>
                    </w:pPr>
                    <w:r>
                      <w:t>CAPITULO VI (Inversiones Reales)</w:t>
                    </w:r>
                  </w:p>
                  <w:p w14:paraId="3F1B66CD" w14:textId="77777777" w:rsidR="00082EDF" w:rsidRDefault="00000000">
                    <w:pPr>
                      <w:pStyle w:val="Textoindependiente"/>
                      <w:spacing w:before="1"/>
                      <w:ind w:left="20" w:right="18"/>
                      <w:jc w:val="both"/>
                    </w:pPr>
                    <w:r>
                      <w:t>En un principio se fija en el presupuesto del 2024 una cuantía de partida de 90.000 euros, si bien estas inversiones irán aumentando y llevando a cabo con remanente de tesorería y también con financiación y subvenciones de otras administraciones, por un total 15.955.914,80 € :</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9923C" w14:textId="44DCBE9A" w:rsidR="00082EDF" w:rsidRDefault="004D5EC4">
    <w:pPr>
      <w:pStyle w:val="Textoindependiente"/>
      <w:spacing w:line="14" w:lineRule="auto"/>
      <w:rPr>
        <w:sz w:val="20"/>
      </w:rPr>
    </w:pPr>
    <w:r>
      <w:rPr>
        <w:noProof/>
      </w:rPr>
      <mc:AlternateContent>
        <mc:Choice Requires="wps">
          <w:drawing>
            <wp:anchor distT="0" distB="0" distL="114300" distR="114300" simplePos="0" relativeHeight="250676224" behindDoc="1" locked="0" layoutInCell="1" allowOverlap="1" wp14:anchorId="0A2D2593" wp14:editId="3292CD5A">
              <wp:simplePos x="0" y="0"/>
              <wp:positionH relativeFrom="page">
                <wp:posOffset>900430</wp:posOffset>
              </wp:positionH>
              <wp:positionV relativeFrom="page">
                <wp:posOffset>938530</wp:posOffset>
              </wp:positionV>
              <wp:extent cx="80010" cy="203835"/>
              <wp:effectExtent l="0" t="0" r="0" b="0"/>
              <wp:wrapNone/>
              <wp:docPr id="262097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FEA8A" w14:textId="77777777" w:rsidR="00082EDF" w:rsidRDefault="00000000">
                          <w:pPr>
                            <w:pStyle w:val="Textoindependiente"/>
                            <w:spacing w:line="306" w:lineRule="exact"/>
                            <w:ind w:left="2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D2593" id="_x0000_t202" coordsize="21600,21600" o:spt="202" path="m,l,21600r21600,l21600,xe">
              <v:stroke joinstyle="miter"/>
              <v:path gradientshapeok="t" o:connecttype="rect"/>
            </v:shapetype>
            <v:shape id="Text Box 4" o:spid="_x0000_s1043" type="#_x0000_t202" style="position:absolute;margin-left:70.9pt;margin-top:73.9pt;width:6.3pt;height:16.0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" filled="f" stroked="f">
              <v:textbox inset="0,0,0,0">
                <w:txbxContent>
                  <w:p w14:paraId="4FFFEA8A" w14:textId="77777777" w:rsidR="00082EDF" w:rsidRDefault="00000000">
                    <w:pPr>
                      <w:pStyle w:val="Textoindependiente"/>
                      <w:spacing w:line="306" w:lineRule="exact"/>
                      <w:ind w:left="20"/>
                    </w:pPr>
                    <w:r>
                      <w:t>-</w:t>
                    </w:r>
                  </w:p>
                </w:txbxContent>
              </v:textbox>
              <w10:wrap anchorx="page" anchory="page"/>
            </v:shape>
          </w:pict>
        </mc:Fallback>
      </mc:AlternateContent>
    </w:r>
    <w:r>
      <w:rPr>
        <w:noProof/>
      </w:rPr>
      <mc:AlternateContent>
        <mc:Choice Requires="wps">
          <w:drawing>
            <wp:anchor distT="0" distB="0" distL="114300" distR="114300" simplePos="0" relativeHeight="250677248" behindDoc="1" locked="0" layoutInCell="1" allowOverlap="1" wp14:anchorId="01073506" wp14:editId="56E7670D">
              <wp:simplePos x="0" y="0"/>
              <wp:positionH relativeFrom="page">
                <wp:posOffset>1121410</wp:posOffset>
              </wp:positionH>
              <wp:positionV relativeFrom="page">
                <wp:posOffset>938530</wp:posOffset>
              </wp:positionV>
              <wp:extent cx="3114040" cy="203835"/>
              <wp:effectExtent l="0" t="0" r="0" b="0"/>
              <wp:wrapNone/>
              <wp:docPr id="1740567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8191" w14:textId="77777777" w:rsidR="00082EDF" w:rsidRDefault="00000000">
                          <w:pPr>
                            <w:pStyle w:val="Textoindependiente"/>
                            <w:spacing w:line="306" w:lineRule="exact"/>
                            <w:ind w:left="20"/>
                          </w:pPr>
                          <w:r>
                            <w:t>Cajero para servicios al ciudadano 30.000 €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73506" id="Text Box 3" o:spid="_x0000_s1044" type="#_x0000_t202" style="position:absolute;margin-left:88.3pt;margin-top:73.9pt;width:245.2pt;height:16.05pt;z-index:-2526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" filled="f" stroked="f">
              <v:textbox inset="0,0,0,0">
                <w:txbxContent>
                  <w:p w14:paraId="46968191" w14:textId="77777777" w:rsidR="00082EDF" w:rsidRDefault="00000000">
                    <w:pPr>
                      <w:pStyle w:val="Textoindependiente"/>
                      <w:spacing w:line="306" w:lineRule="exact"/>
                      <w:ind w:left="20"/>
                    </w:pPr>
                    <w:r>
                      <w:t>Cajero para servicios al ciudadano 30.000 €</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C10B1" w14:textId="39056770" w:rsidR="00082EDF" w:rsidRDefault="004D5EC4">
    <w:pPr>
      <w:pStyle w:val="Textoindependiente"/>
      <w:spacing w:line="14" w:lineRule="auto"/>
      <w:rPr>
        <w:sz w:val="20"/>
      </w:rPr>
    </w:pPr>
    <w:r>
      <w:rPr>
        <w:noProof/>
      </w:rPr>
      <mc:AlternateContent>
        <mc:Choice Requires="wps">
          <w:drawing>
            <wp:anchor distT="0" distB="0" distL="114300" distR="114300" simplePos="0" relativeHeight="250678272" behindDoc="1" locked="0" layoutInCell="1" allowOverlap="1" wp14:anchorId="0C89D8A3" wp14:editId="17733001">
              <wp:simplePos x="0" y="0"/>
              <wp:positionH relativeFrom="page">
                <wp:posOffset>900430</wp:posOffset>
              </wp:positionH>
              <wp:positionV relativeFrom="page">
                <wp:posOffset>938530</wp:posOffset>
              </wp:positionV>
              <wp:extent cx="80010" cy="203835"/>
              <wp:effectExtent l="0" t="0" r="0" b="0"/>
              <wp:wrapNone/>
              <wp:docPr id="794136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EE2E" w14:textId="77777777" w:rsidR="00082EDF" w:rsidRDefault="00000000">
                          <w:pPr>
                            <w:pStyle w:val="Textoindependiente"/>
                            <w:spacing w:line="306" w:lineRule="exact"/>
                            <w:ind w:left="20"/>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9D8A3" id="_x0000_t202" coordsize="21600,21600" o:spt="202" path="m,l,21600r21600,l21600,xe">
              <v:stroke joinstyle="miter"/>
              <v:path gradientshapeok="t" o:connecttype="rect"/>
            </v:shapetype>
            <v:shape id="Text Box 2" o:spid="_x0000_s1045" type="#_x0000_t202" style="position:absolute;margin-left:70.9pt;margin-top:73.9pt;width:6.3pt;height:16.05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JmJ2AEAAJcDAAAOAAAAZHJzL2Uyb0RvYy54bWysU9uO0zAQfUfiHyy/06RdgUr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" filled="f" stroked="f">
              <v:textbox inset="0,0,0,0">
                <w:txbxContent>
                  <w:p w14:paraId="632FEE2E" w14:textId="77777777" w:rsidR="00082EDF" w:rsidRDefault="00000000">
                    <w:pPr>
                      <w:pStyle w:val="Textoindependiente"/>
                      <w:spacing w:line="306" w:lineRule="exact"/>
                      <w:ind w:left="20"/>
                    </w:pPr>
                    <w:r>
                      <w:t>-</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1F489433" wp14:editId="53E6BF21">
              <wp:simplePos x="0" y="0"/>
              <wp:positionH relativeFrom="page">
                <wp:posOffset>1121410</wp:posOffset>
              </wp:positionH>
              <wp:positionV relativeFrom="page">
                <wp:posOffset>938530</wp:posOffset>
              </wp:positionV>
              <wp:extent cx="5768975" cy="203835"/>
              <wp:effectExtent l="0" t="0" r="0" b="0"/>
              <wp:wrapNone/>
              <wp:docPr id="10674755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C980" w14:textId="77777777" w:rsidR="00082EDF" w:rsidRDefault="00000000">
                          <w:pPr>
                            <w:pStyle w:val="Textoindependiente"/>
                            <w:spacing w:line="306" w:lineRule="exact"/>
                            <w:ind w:left="20"/>
                          </w:pPr>
                          <w:r>
                            <w:t>Proyecto Urbanización de recinto múltiple pórtico Los Lirios (Eco</w:t>
                          </w:r>
                          <w:r>
                            <w:rPr>
                              <w:spacing w:val="60"/>
                            </w:rPr>
                            <w:t xml:space="preserve"> </w:t>
                          </w:r>
                          <w:r>
                            <w:t>Parque)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9433" id="Text Box 1" o:spid="_x0000_s1046" type="#_x0000_t202" style="position:absolute;margin-left:88.3pt;margin-top:73.9pt;width:454.25pt;height:16.05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" filled="f" stroked="f">
              <v:textbox inset="0,0,0,0">
                <w:txbxContent>
                  <w:p w14:paraId="38CAC980" w14:textId="77777777" w:rsidR="00082EDF" w:rsidRDefault="00000000">
                    <w:pPr>
                      <w:pStyle w:val="Textoindependiente"/>
                      <w:spacing w:line="306" w:lineRule="exact"/>
                      <w:ind w:left="20"/>
                    </w:pPr>
                    <w:r>
                      <w:t>Proyecto Urbanización de recinto múltiple pórtico Los Lirios (Eco</w:t>
                    </w:r>
                    <w:r>
                      <w:rPr>
                        <w:spacing w:val="60"/>
                      </w:rPr>
                      <w:t xml:space="preserve"> </w:t>
                    </w:r>
                    <w:r>
                      <w:t>Parque)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CFC97" w14:textId="05AA7AB2" w:rsidR="00082EDF" w:rsidRDefault="004D5EC4">
    <w:pPr>
      <w:pStyle w:val="Textoindependiente"/>
      <w:spacing w:line="14" w:lineRule="auto"/>
      <w:rPr>
        <w:sz w:val="20"/>
      </w:rPr>
    </w:pPr>
    <w:r>
      <w:rPr>
        <w:noProof/>
      </w:rPr>
      <mc:AlternateContent>
        <mc:Choice Requires="wps">
          <w:drawing>
            <wp:anchor distT="0" distB="0" distL="114300" distR="114300" simplePos="0" relativeHeight="250659840" behindDoc="1" locked="0" layoutInCell="1" allowOverlap="1" wp14:anchorId="3CD4D7A9" wp14:editId="49240396">
              <wp:simplePos x="0" y="0"/>
              <wp:positionH relativeFrom="page">
                <wp:posOffset>671830</wp:posOffset>
              </wp:positionH>
              <wp:positionV relativeFrom="page">
                <wp:posOffset>937260</wp:posOffset>
              </wp:positionV>
              <wp:extent cx="6220460" cy="854710"/>
              <wp:effectExtent l="0" t="0" r="0" b="0"/>
              <wp:wrapNone/>
              <wp:docPr id="8378544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85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93B20" w14:textId="77777777" w:rsidR="00082EDF" w:rsidRDefault="00000000">
                          <w:pPr>
                            <w:pStyle w:val="Textoindependiente"/>
                            <w:spacing w:line="305" w:lineRule="exact"/>
                            <w:ind w:left="20"/>
                            <w:jc w:val="both"/>
                          </w:pPr>
                          <w:r>
                            <w:t>No obstante, conviene añadir en estas previsiones iniciales de ingresos, que los PGE</w:t>
                          </w:r>
                        </w:p>
                        <w:p w14:paraId="159DF692" w14:textId="77777777" w:rsidR="00082EDF" w:rsidRDefault="00000000">
                          <w:pPr>
                            <w:pStyle w:val="Textoindependiente"/>
                            <w:ind w:left="20" w:right="18"/>
                            <w:jc w:val="both"/>
                          </w:pPr>
                          <w:r>
                            <w:t>están en proceso de aprobación y es probable que los ingresos aumenten al principio del año 2024, pero por prudencia contable se ha mantenido la previsión del actual año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4D7A9" id="_x0000_t202" coordsize="21600,21600" o:spt="202" path="m,l,21600r21600,l21600,xe">
              <v:stroke joinstyle="miter"/>
              <v:path gradientshapeok="t" o:connecttype="rect"/>
            </v:shapetype>
            <v:shape id="Text Box 20" o:spid="_x0000_s1027" type="#_x0000_t202" style="position:absolute;margin-left:52.9pt;margin-top:73.8pt;width:489.8pt;height:67.3pt;z-index:-25265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" filled="f" stroked="f">
              <v:textbox inset="0,0,0,0">
                <w:txbxContent>
                  <w:p w14:paraId="13393B20" w14:textId="77777777" w:rsidR="00082EDF" w:rsidRDefault="00000000">
                    <w:pPr>
                      <w:pStyle w:val="Textoindependiente"/>
                      <w:spacing w:line="305" w:lineRule="exact"/>
                      <w:ind w:left="20"/>
                      <w:jc w:val="both"/>
                    </w:pPr>
                    <w:r>
                      <w:t>No obstante, conviene añadir en estas previsiones iniciales de ingresos, que los PGE</w:t>
                    </w:r>
                  </w:p>
                  <w:p w14:paraId="159DF692" w14:textId="77777777" w:rsidR="00082EDF" w:rsidRDefault="00000000">
                    <w:pPr>
                      <w:pStyle w:val="Textoindependiente"/>
                      <w:ind w:left="20" w:right="18"/>
                      <w:jc w:val="both"/>
                    </w:pPr>
                    <w:r>
                      <w:t>están en proceso de aprobación y es probable que los ingresos aumenten al principio del año 2024, pero por prudencia contable se ha mantenido la previsión del actual año 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0A99" w14:textId="3F1A4AF3" w:rsidR="00082EDF" w:rsidRDefault="004D5EC4">
    <w:pPr>
      <w:pStyle w:val="Textoindependiente"/>
      <w:spacing w:line="14" w:lineRule="auto"/>
      <w:rPr>
        <w:sz w:val="20"/>
      </w:rPr>
    </w:pPr>
    <w:r>
      <w:rPr>
        <w:noProof/>
      </w:rPr>
      <mc:AlternateContent>
        <mc:Choice Requires="wps">
          <w:drawing>
            <wp:anchor distT="0" distB="0" distL="114300" distR="114300" simplePos="0" relativeHeight="250660864" behindDoc="1" locked="0" layoutInCell="1" allowOverlap="1" wp14:anchorId="4C6234C0" wp14:editId="1EE7D670">
              <wp:simplePos x="0" y="0"/>
              <wp:positionH relativeFrom="page">
                <wp:posOffset>671830</wp:posOffset>
              </wp:positionH>
              <wp:positionV relativeFrom="page">
                <wp:posOffset>937260</wp:posOffset>
              </wp:positionV>
              <wp:extent cx="6217285" cy="420370"/>
              <wp:effectExtent l="0" t="0" r="0" b="0"/>
              <wp:wrapNone/>
              <wp:docPr id="64039238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28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86EEF" w14:textId="77777777" w:rsidR="00082EDF" w:rsidRDefault="00000000">
                          <w:pPr>
                            <w:pStyle w:val="Textoindependiente"/>
                            <w:spacing w:line="305" w:lineRule="exact"/>
                            <w:ind w:left="20"/>
                          </w:pPr>
                          <w:r>
                            <w:t>más, las inestabilidades geográficas en determinados mercados turísticos también</w:t>
                          </w:r>
                        </w:p>
                        <w:p w14:paraId="10649906" w14:textId="77777777" w:rsidR="00082EDF" w:rsidRDefault="00000000">
                          <w:pPr>
                            <w:pStyle w:val="Textoindependiente"/>
                            <w:spacing w:line="341" w:lineRule="exact"/>
                            <w:ind w:left="20"/>
                          </w:pPr>
                          <w:r>
                            <w:t>beneficiarán al mercado canario.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234C0" id="_x0000_t202" coordsize="21600,21600" o:spt="202" path="m,l,21600r21600,l21600,xe">
              <v:stroke joinstyle="miter"/>
              <v:path gradientshapeok="t" o:connecttype="rect"/>
            </v:shapetype>
            <v:shape id="Text Box 19" o:spid="_x0000_s1028" type="#_x0000_t202" style="position:absolute;margin-left:52.9pt;margin-top:73.8pt;width:489.55pt;height:33.1pt;z-index:-2526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" filled="f" stroked="f">
              <v:textbox inset="0,0,0,0">
                <w:txbxContent>
                  <w:p w14:paraId="3C186EEF" w14:textId="77777777" w:rsidR="00082EDF" w:rsidRDefault="00000000">
                    <w:pPr>
                      <w:pStyle w:val="Textoindependiente"/>
                      <w:spacing w:line="305" w:lineRule="exact"/>
                      <w:ind w:left="20"/>
                    </w:pPr>
                    <w:r>
                      <w:t>más, las inestabilidades geográficas en determinados mercados turísticos también</w:t>
                    </w:r>
                  </w:p>
                  <w:p w14:paraId="10649906" w14:textId="77777777" w:rsidR="00082EDF" w:rsidRDefault="00000000">
                    <w:pPr>
                      <w:pStyle w:val="Textoindependiente"/>
                      <w:spacing w:line="341" w:lineRule="exact"/>
                      <w:ind w:left="20"/>
                    </w:pPr>
                    <w:r>
                      <w:t>beneficiarán al mercado canario.</w:t>
                    </w:r>
                  </w:p>
                </w:txbxContent>
              </v:textbox>
              <w10:wrap anchorx="page" anchory="page"/>
            </v:shape>
          </w:pict>
        </mc:Fallback>
      </mc:AlternateContent>
    </w:r>
    <w:r>
      <w:rPr>
        <w:noProof/>
      </w:rPr>
      <mc:AlternateContent>
        <mc:Choice Requires="wps">
          <w:drawing>
            <wp:anchor distT="0" distB="0" distL="114300" distR="114300" simplePos="0" relativeHeight="250661888" behindDoc="1" locked="0" layoutInCell="1" allowOverlap="1" wp14:anchorId="6E8E9917" wp14:editId="58BBE79F">
              <wp:simplePos x="0" y="0"/>
              <wp:positionH relativeFrom="page">
                <wp:posOffset>671830</wp:posOffset>
              </wp:positionH>
              <wp:positionV relativeFrom="page">
                <wp:posOffset>1588135</wp:posOffset>
              </wp:positionV>
              <wp:extent cx="6219825" cy="1072515"/>
              <wp:effectExtent l="0" t="0" r="0" b="0"/>
              <wp:wrapNone/>
              <wp:docPr id="5329191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C0381" w14:textId="77777777" w:rsidR="00082EDF" w:rsidRDefault="00000000">
                          <w:pPr>
                            <w:pStyle w:val="Textoindependiente"/>
                            <w:spacing w:line="306" w:lineRule="exact"/>
                            <w:ind w:left="20"/>
                            <w:jc w:val="both"/>
                          </w:pPr>
                          <w:r>
                            <w:t xml:space="preserve">En </w:t>
                          </w:r>
                          <w:r>
                            <w:rPr>
                              <w:spacing w:val="15"/>
                            </w:rPr>
                            <w:t xml:space="preserve"> </w:t>
                          </w:r>
                          <w:r>
                            <w:t xml:space="preserve">esta </w:t>
                          </w:r>
                          <w:r>
                            <w:rPr>
                              <w:spacing w:val="15"/>
                            </w:rPr>
                            <w:t xml:space="preserve"> </w:t>
                          </w:r>
                          <w:r>
                            <w:t xml:space="preserve">situación </w:t>
                          </w:r>
                          <w:r>
                            <w:rPr>
                              <w:spacing w:val="16"/>
                            </w:rPr>
                            <w:t xml:space="preserve"> </w:t>
                          </w:r>
                          <w:r>
                            <w:t xml:space="preserve">de </w:t>
                          </w:r>
                          <w:r>
                            <w:rPr>
                              <w:spacing w:val="15"/>
                            </w:rPr>
                            <w:t xml:space="preserve"> </w:t>
                          </w:r>
                          <w:r>
                            <w:t xml:space="preserve">incertidumbre, </w:t>
                          </w:r>
                          <w:r>
                            <w:rPr>
                              <w:spacing w:val="16"/>
                            </w:rPr>
                            <w:t xml:space="preserve"> </w:t>
                          </w:r>
                          <w:r>
                            <w:t xml:space="preserve">el </w:t>
                          </w:r>
                          <w:r>
                            <w:rPr>
                              <w:spacing w:val="13"/>
                            </w:rPr>
                            <w:t xml:space="preserve"> </w:t>
                          </w:r>
                          <w:r>
                            <w:t xml:space="preserve">contexto </w:t>
                          </w:r>
                          <w:r>
                            <w:rPr>
                              <w:spacing w:val="14"/>
                            </w:rPr>
                            <w:t xml:space="preserve"> </w:t>
                          </w:r>
                          <w:r>
                            <w:t xml:space="preserve">de </w:t>
                          </w:r>
                          <w:r>
                            <w:rPr>
                              <w:spacing w:val="15"/>
                            </w:rPr>
                            <w:t xml:space="preserve"> </w:t>
                          </w:r>
                          <w:r>
                            <w:t xml:space="preserve">la </w:t>
                          </w:r>
                          <w:r>
                            <w:rPr>
                              <w:spacing w:val="13"/>
                            </w:rPr>
                            <w:t xml:space="preserve"> </w:t>
                          </w:r>
                          <w:r>
                            <w:t xml:space="preserve">Comunidad </w:t>
                          </w:r>
                          <w:r>
                            <w:rPr>
                              <w:spacing w:val="18"/>
                            </w:rPr>
                            <w:t xml:space="preserve"> </w:t>
                          </w:r>
                          <w:r>
                            <w:t xml:space="preserve">Autónoma </w:t>
                          </w:r>
                          <w:r>
                            <w:rPr>
                              <w:spacing w:val="17"/>
                            </w:rPr>
                            <w:t xml:space="preserve"> </w:t>
                          </w:r>
                          <w:r>
                            <w:t>de</w:t>
                          </w:r>
                        </w:p>
                        <w:p w14:paraId="595F3A50" w14:textId="77777777" w:rsidR="00082EDF" w:rsidRDefault="00000000">
                          <w:pPr>
                            <w:pStyle w:val="Textoindependiente"/>
                            <w:spacing w:before="1"/>
                            <w:ind w:left="20" w:right="18"/>
                            <w:jc w:val="both"/>
                          </w:pPr>
                          <w:r>
                            <w:t xml:space="preserve">Canarias, y por tanto, de la isla de Lanzarote, es sólida y con unas expectativas de crecimiento de la economía por encima de la media nacional. La recuperación podría continuar durante todo el 2024, sustentada principalmente en el sector turístico, que muestra </w:t>
                          </w:r>
                          <w:r>
                            <w:rPr>
                              <w:spacing w:val="39"/>
                            </w:rPr>
                            <w:t xml:space="preserve"> </w:t>
                          </w:r>
                          <w:r>
                            <w:t xml:space="preserve">niveles </w:t>
                          </w:r>
                          <w:r>
                            <w:rPr>
                              <w:spacing w:val="38"/>
                            </w:rPr>
                            <w:t xml:space="preserve"> </w:t>
                          </w:r>
                          <w:r>
                            <w:t xml:space="preserve">muy </w:t>
                          </w:r>
                          <w:r>
                            <w:rPr>
                              <w:spacing w:val="40"/>
                            </w:rPr>
                            <w:t xml:space="preserve"> </w:t>
                          </w:r>
                          <w:r>
                            <w:t xml:space="preserve">próximos </w:t>
                          </w:r>
                          <w:r>
                            <w:rPr>
                              <w:spacing w:val="39"/>
                            </w:rPr>
                            <w:t xml:space="preserve"> </w:t>
                          </w:r>
                          <w:r>
                            <w:t xml:space="preserve">a </w:t>
                          </w:r>
                          <w:r>
                            <w:rPr>
                              <w:spacing w:val="37"/>
                            </w:rPr>
                            <w:t xml:space="preserve"> </w:t>
                          </w:r>
                          <w:r>
                            <w:t xml:space="preserve">los </w:t>
                          </w:r>
                          <w:r>
                            <w:rPr>
                              <w:spacing w:val="40"/>
                            </w:rPr>
                            <w:t xml:space="preserve"> </w:t>
                          </w:r>
                          <w:r>
                            <w:t xml:space="preserve">de </w:t>
                          </w:r>
                          <w:r>
                            <w:rPr>
                              <w:spacing w:val="40"/>
                            </w:rPr>
                            <w:t xml:space="preserve"> </w:t>
                          </w:r>
                          <w:r>
                            <w:t xml:space="preserve">la </w:t>
                          </w:r>
                          <w:r>
                            <w:rPr>
                              <w:spacing w:val="41"/>
                            </w:rPr>
                            <w:t xml:space="preserve"> </w:t>
                          </w:r>
                          <w:r>
                            <w:t xml:space="preserve">prepandemia, </w:t>
                          </w:r>
                          <w:r>
                            <w:rPr>
                              <w:spacing w:val="39"/>
                            </w:rPr>
                            <w:t xml:space="preserve"> </w:t>
                          </w:r>
                          <w:r>
                            <w:t xml:space="preserve">si </w:t>
                          </w:r>
                          <w:r>
                            <w:rPr>
                              <w:spacing w:val="39"/>
                            </w:rPr>
                            <w:t xml:space="preserve"> </w:t>
                          </w:r>
                          <w:r>
                            <w:t xml:space="preserve">bien </w:t>
                          </w:r>
                          <w:r>
                            <w:rPr>
                              <w:spacing w:val="41"/>
                            </w:rPr>
                            <w:t xml:space="preserve"> </w:t>
                          </w:r>
                          <w:r>
                            <w:t xml:space="preserve">persisten </w:t>
                          </w:r>
                          <w:r>
                            <w:rPr>
                              <w:spacing w:val="40"/>
                            </w:rPr>
                            <w:t xml:space="preserve"> </w:t>
                          </w:r>
                          <w:r>
                            <w:t>las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E9917" id="Text Box 18" o:spid="_x0000_s1029" type="#_x0000_t202" style="position:absolute;margin-left:52.9pt;margin-top:125.05pt;width:489.75pt;height:84.45pt;z-index:-2526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" filled="f" stroked="f">
              <v:textbox inset="0,0,0,0">
                <w:txbxContent>
                  <w:p w14:paraId="403C0381" w14:textId="77777777" w:rsidR="00082EDF" w:rsidRDefault="00000000">
                    <w:pPr>
                      <w:pStyle w:val="Textoindependiente"/>
                      <w:spacing w:line="306" w:lineRule="exact"/>
                      <w:ind w:left="20"/>
                      <w:jc w:val="both"/>
                    </w:pPr>
                    <w:r>
                      <w:t xml:space="preserve">En </w:t>
                    </w:r>
                    <w:r>
                      <w:rPr>
                        <w:spacing w:val="15"/>
                      </w:rPr>
                      <w:t xml:space="preserve"> </w:t>
                    </w:r>
                    <w:r>
                      <w:t xml:space="preserve">esta </w:t>
                    </w:r>
                    <w:r>
                      <w:rPr>
                        <w:spacing w:val="15"/>
                      </w:rPr>
                      <w:t xml:space="preserve"> </w:t>
                    </w:r>
                    <w:r>
                      <w:t xml:space="preserve">situación </w:t>
                    </w:r>
                    <w:r>
                      <w:rPr>
                        <w:spacing w:val="16"/>
                      </w:rPr>
                      <w:t xml:space="preserve"> </w:t>
                    </w:r>
                    <w:r>
                      <w:t xml:space="preserve">de </w:t>
                    </w:r>
                    <w:r>
                      <w:rPr>
                        <w:spacing w:val="15"/>
                      </w:rPr>
                      <w:t xml:space="preserve"> </w:t>
                    </w:r>
                    <w:r>
                      <w:t xml:space="preserve">incertidumbre, </w:t>
                    </w:r>
                    <w:r>
                      <w:rPr>
                        <w:spacing w:val="16"/>
                      </w:rPr>
                      <w:t xml:space="preserve"> </w:t>
                    </w:r>
                    <w:r>
                      <w:t xml:space="preserve">el </w:t>
                    </w:r>
                    <w:r>
                      <w:rPr>
                        <w:spacing w:val="13"/>
                      </w:rPr>
                      <w:t xml:space="preserve"> </w:t>
                    </w:r>
                    <w:r>
                      <w:t xml:space="preserve">contexto </w:t>
                    </w:r>
                    <w:r>
                      <w:rPr>
                        <w:spacing w:val="14"/>
                      </w:rPr>
                      <w:t xml:space="preserve"> </w:t>
                    </w:r>
                    <w:r>
                      <w:t xml:space="preserve">de </w:t>
                    </w:r>
                    <w:r>
                      <w:rPr>
                        <w:spacing w:val="15"/>
                      </w:rPr>
                      <w:t xml:space="preserve"> </w:t>
                    </w:r>
                    <w:r>
                      <w:t xml:space="preserve">la </w:t>
                    </w:r>
                    <w:r>
                      <w:rPr>
                        <w:spacing w:val="13"/>
                      </w:rPr>
                      <w:t xml:space="preserve"> </w:t>
                    </w:r>
                    <w:r>
                      <w:t xml:space="preserve">Comunidad </w:t>
                    </w:r>
                    <w:r>
                      <w:rPr>
                        <w:spacing w:val="18"/>
                      </w:rPr>
                      <w:t xml:space="preserve"> </w:t>
                    </w:r>
                    <w:r>
                      <w:t xml:space="preserve">Autónoma </w:t>
                    </w:r>
                    <w:r>
                      <w:rPr>
                        <w:spacing w:val="17"/>
                      </w:rPr>
                      <w:t xml:space="preserve"> </w:t>
                    </w:r>
                    <w:r>
                      <w:t>de</w:t>
                    </w:r>
                  </w:p>
                  <w:p w14:paraId="595F3A50" w14:textId="77777777" w:rsidR="00082EDF" w:rsidRDefault="00000000">
                    <w:pPr>
                      <w:pStyle w:val="Textoindependiente"/>
                      <w:spacing w:before="1"/>
                      <w:ind w:left="20" w:right="18"/>
                      <w:jc w:val="both"/>
                    </w:pPr>
                    <w:r>
                      <w:t xml:space="preserve">Canarias, y por tanto, de la isla de Lanzarote, es sólida y con unas expectativas de crecimiento de la economía por encima de la media nacional. La recuperación podría continuar durante todo el 2024, sustentada principalmente en el sector turístico, que muestra </w:t>
                    </w:r>
                    <w:r>
                      <w:rPr>
                        <w:spacing w:val="39"/>
                      </w:rPr>
                      <w:t xml:space="preserve"> </w:t>
                    </w:r>
                    <w:r>
                      <w:t xml:space="preserve">niveles </w:t>
                    </w:r>
                    <w:r>
                      <w:rPr>
                        <w:spacing w:val="38"/>
                      </w:rPr>
                      <w:t xml:space="preserve"> </w:t>
                    </w:r>
                    <w:r>
                      <w:t xml:space="preserve">muy </w:t>
                    </w:r>
                    <w:r>
                      <w:rPr>
                        <w:spacing w:val="40"/>
                      </w:rPr>
                      <w:t xml:space="preserve"> </w:t>
                    </w:r>
                    <w:r>
                      <w:t xml:space="preserve">próximos </w:t>
                    </w:r>
                    <w:r>
                      <w:rPr>
                        <w:spacing w:val="39"/>
                      </w:rPr>
                      <w:t xml:space="preserve"> </w:t>
                    </w:r>
                    <w:r>
                      <w:t xml:space="preserve">a </w:t>
                    </w:r>
                    <w:r>
                      <w:rPr>
                        <w:spacing w:val="37"/>
                      </w:rPr>
                      <w:t xml:space="preserve"> </w:t>
                    </w:r>
                    <w:r>
                      <w:t xml:space="preserve">los </w:t>
                    </w:r>
                    <w:r>
                      <w:rPr>
                        <w:spacing w:val="40"/>
                      </w:rPr>
                      <w:t xml:space="preserve"> </w:t>
                    </w:r>
                    <w:r>
                      <w:t xml:space="preserve">de </w:t>
                    </w:r>
                    <w:r>
                      <w:rPr>
                        <w:spacing w:val="40"/>
                      </w:rPr>
                      <w:t xml:space="preserve"> </w:t>
                    </w:r>
                    <w:r>
                      <w:t xml:space="preserve">la </w:t>
                    </w:r>
                    <w:r>
                      <w:rPr>
                        <w:spacing w:val="41"/>
                      </w:rPr>
                      <w:t xml:space="preserve"> </w:t>
                    </w:r>
                    <w:r>
                      <w:t xml:space="preserve">prepandemia, </w:t>
                    </w:r>
                    <w:r>
                      <w:rPr>
                        <w:spacing w:val="39"/>
                      </w:rPr>
                      <w:t xml:space="preserve"> </w:t>
                    </w:r>
                    <w:r>
                      <w:t xml:space="preserve">si </w:t>
                    </w:r>
                    <w:r>
                      <w:rPr>
                        <w:spacing w:val="39"/>
                      </w:rPr>
                      <w:t xml:space="preserve"> </w:t>
                    </w:r>
                    <w:r>
                      <w:t xml:space="preserve">bien </w:t>
                    </w:r>
                    <w:r>
                      <w:rPr>
                        <w:spacing w:val="41"/>
                      </w:rPr>
                      <w:t xml:space="preserve"> </w:t>
                    </w:r>
                    <w:r>
                      <w:t xml:space="preserve">persisten </w:t>
                    </w:r>
                    <w:r>
                      <w:rPr>
                        <w:spacing w:val="40"/>
                      </w:rPr>
                      <w:t xml:space="preserve"> </w:t>
                    </w:r>
                    <w:r>
                      <w:t>las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1DA2" w14:textId="40624385" w:rsidR="00082EDF" w:rsidRDefault="004D5EC4">
    <w:pPr>
      <w:pStyle w:val="Textoindependiente"/>
      <w:spacing w:line="14" w:lineRule="auto"/>
      <w:rPr>
        <w:sz w:val="20"/>
      </w:rPr>
    </w:pPr>
    <w:r>
      <w:rPr>
        <w:noProof/>
      </w:rPr>
      <mc:AlternateContent>
        <mc:Choice Requires="wps">
          <w:drawing>
            <wp:anchor distT="0" distB="0" distL="114300" distR="114300" simplePos="0" relativeHeight="250662912" behindDoc="1" locked="0" layoutInCell="1" allowOverlap="1" wp14:anchorId="6F940469" wp14:editId="12CF93B5">
              <wp:simplePos x="0" y="0"/>
              <wp:positionH relativeFrom="page">
                <wp:posOffset>671830</wp:posOffset>
              </wp:positionH>
              <wp:positionV relativeFrom="page">
                <wp:posOffset>937260</wp:posOffset>
              </wp:positionV>
              <wp:extent cx="6218555" cy="420370"/>
              <wp:effectExtent l="0" t="0" r="0" b="0"/>
              <wp:wrapNone/>
              <wp:docPr id="20449930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54BD2" w14:textId="77777777" w:rsidR="00082EDF" w:rsidRDefault="00000000">
                          <w:pPr>
                            <w:pStyle w:val="Textoindependiente"/>
                            <w:spacing w:line="305" w:lineRule="exact"/>
                            <w:ind w:left="20"/>
                          </w:pPr>
                          <w:r>
                            <w:t>2,2% a un 2,4%, pero ha rebajado la estimación para 2024, de un 1,9% a un 1,7%,</w:t>
                          </w:r>
                        </w:p>
                        <w:p w14:paraId="718A994B" w14:textId="77777777" w:rsidR="00082EDF" w:rsidRDefault="00000000">
                          <w:pPr>
                            <w:pStyle w:val="Textoindependiente"/>
                            <w:spacing w:line="341" w:lineRule="exact"/>
                            <w:ind w:left="20"/>
                          </w:pPr>
                          <w:r>
                            <w:t>según recoge en sus previsiones económicas de otoño.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0469" id="_x0000_t202" coordsize="21600,21600" o:spt="202" path="m,l,21600r21600,l21600,xe">
              <v:stroke joinstyle="miter"/>
              <v:path gradientshapeok="t" o:connecttype="rect"/>
            </v:shapetype>
            <v:shape id="Text Box 17" o:spid="_x0000_s1030" type="#_x0000_t202" style="position:absolute;margin-left:52.9pt;margin-top:73.8pt;width:489.65pt;height:33.1pt;z-index:-2526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" filled="f" stroked="f">
              <v:textbox inset="0,0,0,0">
                <w:txbxContent>
                  <w:p w14:paraId="63954BD2" w14:textId="77777777" w:rsidR="00082EDF" w:rsidRDefault="00000000">
                    <w:pPr>
                      <w:pStyle w:val="Textoindependiente"/>
                      <w:spacing w:line="305" w:lineRule="exact"/>
                      <w:ind w:left="20"/>
                    </w:pPr>
                    <w:r>
                      <w:t>2,2% a un 2,4%, pero ha rebajado la estimación para 2024, de un 1,9% a un 1,7%,</w:t>
                    </w:r>
                  </w:p>
                  <w:p w14:paraId="718A994B" w14:textId="77777777" w:rsidR="00082EDF" w:rsidRDefault="00000000">
                    <w:pPr>
                      <w:pStyle w:val="Textoindependiente"/>
                      <w:spacing w:line="341" w:lineRule="exact"/>
                      <w:ind w:left="20"/>
                    </w:pPr>
                    <w:r>
                      <w:t>según recoge en sus previsiones económicas de otoño.</w:t>
                    </w:r>
                  </w:p>
                </w:txbxContent>
              </v:textbox>
              <w10:wrap anchorx="page" anchory="page"/>
            </v:shape>
          </w:pict>
        </mc:Fallback>
      </mc:AlternateContent>
    </w:r>
    <w:r>
      <w:rPr>
        <w:noProof/>
      </w:rPr>
      <mc:AlternateContent>
        <mc:Choice Requires="wps">
          <w:drawing>
            <wp:anchor distT="0" distB="0" distL="114300" distR="114300" simplePos="0" relativeHeight="250663936" behindDoc="1" locked="0" layoutInCell="1" allowOverlap="1" wp14:anchorId="1C7A1021" wp14:editId="2CF89C2C">
              <wp:simplePos x="0" y="0"/>
              <wp:positionH relativeFrom="page">
                <wp:posOffset>671830</wp:posOffset>
              </wp:positionH>
              <wp:positionV relativeFrom="page">
                <wp:posOffset>1588135</wp:posOffset>
              </wp:positionV>
              <wp:extent cx="6217285" cy="1072515"/>
              <wp:effectExtent l="0" t="0" r="0" b="0"/>
              <wp:wrapNone/>
              <wp:docPr id="10260034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28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FF2F1" w14:textId="77777777" w:rsidR="00082EDF" w:rsidRDefault="00000000">
                          <w:pPr>
                            <w:pStyle w:val="Textoindependiente"/>
                            <w:spacing w:line="306" w:lineRule="exact"/>
                            <w:ind w:left="20"/>
                            <w:jc w:val="both"/>
                          </w:pPr>
                          <w:r>
                            <w:t>El tirón del sector servicios y la resiliencia del mercado laboral español han impulsado</w:t>
                          </w:r>
                        </w:p>
                        <w:p w14:paraId="60F7DF4A" w14:textId="77777777" w:rsidR="00082EDF" w:rsidRDefault="00000000">
                          <w:pPr>
                            <w:pStyle w:val="Textoindependiente"/>
                            <w:spacing w:before="1"/>
                            <w:ind w:left="20" w:right="20"/>
                            <w:jc w:val="both"/>
                          </w:pPr>
                          <w:r>
                            <w:t>el crecimiento de la economía española en los últimos trimestres, situándolo por encima de la media europea. Sin embargo, el endurecimiento de la política monetaria por parte de los bancos centrales está enfriando progresivamente las inversiones y seguirá frenando la expansión económica en los próximos meses.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1021" id="Text Box 16" o:spid="_x0000_s1031" type="#_x0000_t202" style="position:absolute;margin-left:52.9pt;margin-top:125.05pt;width:489.55pt;height:84.45pt;z-index:-2526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" filled="f" stroked="f">
              <v:textbox inset="0,0,0,0">
                <w:txbxContent>
                  <w:p w14:paraId="295FF2F1" w14:textId="77777777" w:rsidR="00082EDF" w:rsidRDefault="00000000">
                    <w:pPr>
                      <w:pStyle w:val="Textoindependiente"/>
                      <w:spacing w:line="306" w:lineRule="exact"/>
                      <w:ind w:left="20"/>
                      <w:jc w:val="both"/>
                    </w:pPr>
                    <w:r>
                      <w:t>El tirón del sector servicios y la resiliencia del mercado laboral español han impulsado</w:t>
                    </w:r>
                  </w:p>
                  <w:p w14:paraId="60F7DF4A" w14:textId="77777777" w:rsidR="00082EDF" w:rsidRDefault="00000000">
                    <w:pPr>
                      <w:pStyle w:val="Textoindependiente"/>
                      <w:spacing w:before="1"/>
                      <w:ind w:left="20" w:right="20"/>
                      <w:jc w:val="both"/>
                    </w:pPr>
                    <w:r>
                      <w:t>el crecimiento de la economía española en los últimos trimestres, situándolo por encima de la media europea. Sin embargo, el endurecimiento de la política monetaria por parte de los bancos centrales está enfriando progresivamente las inversiones y seguirá frenando la expansión económica en los próximos meses.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B7B0" w14:textId="71E21595" w:rsidR="00082EDF" w:rsidRDefault="004D5EC4">
    <w:pPr>
      <w:pStyle w:val="Textoindependiente"/>
      <w:spacing w:line="14" w:lineRule="auto"/>
      <w:rPr>
        <w:sz w:val="20"/>
      </w:rPr>
    </w:pPr>
    <w:r>
      <w:rPr>
        <w:noProof/>
      </w:rPr>
      <mc:AlternateContent>
        <mc:Choice Requires="wps">
          <w:drawing>
            <wp:anchor distT="0" distB="0" distL="114300" distR="114300" simplePos="0" relativeHeight="250664960" behindDoc="1" locked="0" layoutInCell="1" allowOverlap="1" wp14:anchorId="11C98FB1" wp14:editId="7F9AD4C9">
              <wp:simplePos x="0" y="0"/>
              <wp:positionH relativeFrom="page">
                <wp:posOffset>671830</wp:posOffset>
              </wp:positionH>
              <wp:positionV relativeFrom="page">
                <wp:posOffset>937260</wp:posOffset>
              </wp:positionV>
              <wp:extent cx="6221730" cy="1723390"/>
              <wp:effectExtent l="0" t="0" r="0" b="0"/>
              <wp:wrapNone/>
              <wp:docPr id="996485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730" cy="172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C374" w14:textId="77777777" w:rsidR="00082EDF" w:rsidRDefault="00000000">
                          <w:pPr>
                            <w:pStyle w:val="Textoindependiente"/>
                            <w:spacing w:line="305" w:lineRule="exact"/>
                            <w:ind w:left="20"/>
                            <w:jc w:val="both"/>
                          </w:pPr>
                          <w:r>
                            <w:t>alcaldes,</w:t>
                          </w:r>
                          <w:r>
                            <w:rPr>
                              <w:spacing w:val="53"/>
                            </w:rPr>
                            <w:t xml:space="preserve"> </w:t>
                          </w:r>
                          <w:r>
                            <w:t>que</w:t>
                          </w:r>
                          <w:r>
                            <w:rPr>
                              <w:spacing w:val="53"/>
                            </w:rPr>
                            <w:t xml:space="preserve"> </w:t>
                          </w:r>
                          <w:r>
                            <w:t>en</w:t>
                          </w:r>
                          <w:r>
                            <w:rPr>
                              <w:spacing w:val="53"/>
                            </w:rPr>
                            <w:t xml:space="preserve"> </w:t>
                          </w:r>
                          <w:r>
                            <w:t>sintonía</w:t>
                          </w:r>
                          <w:r>
                            <w:rPr>
                              <w:spacing w:val="54"/>
                            </w:rPr>
                            <w:t xml:space="preserve"> </w:t>
                          </w:r>
                          <w:r>
                            <w:t>con</w:t>
                          </w:r>
                          <w:r>
                            <w:rPr>
                              <w:spacing w:val="53"/>
                            </w:rPr>
                            <w:t xml:space="preserve"> </w:t>
                          </w:r>
                          <w:r>
                            <w:t>la</w:t>
                          </w:r>
                          <w:r>
                            <w:rPr>
                              <w:spacing w:val="52"/>
                            </w:rPr>
                            <w:t xml:space="preserve"> </w:t>
                          </w:r>
                          <w:r>
                            <w:t>lucha</w:t>
                          </w:r>
                          <w:r>
                            <w:rPr>
                              <w:spacing w:val="53"/>
                            </w:rPr>
                            <w:t xml:space="preserve"> </w:t>
                          </w:r>
                          <w:r>
                            <w:t>contra</w:t>
                          </w:r>
                          <w:r>
                            <w:rPr>
                              <w:spacing w:val="52"/>
                            </w:rPr>
                            <w:t xml:space="preserve"> </w:t>
                          </w:r>
                          <w:r>
                            <w:t>el</w:t>
                          </w:r>
                          <w:r>
                            <w:rPr>
                              <w:spacing w:val="53"/>
                            </w:rPr>
                            <w:t xml:space="preserve"> </w:t>
                          </w:r>
                          <w:r>
                            <w:t>cambio</w:t>
                          </w:r>
                          <w:r>
                            <w:rPr>
                              <w:spacing w:val="53"/>
                            </w:rPr>
                            <w:t xml:space="preserve"> </w:t>
                          </w:r>
                          <w:r>
                            <w:t>climático</w:t>
                          </w:r>
                          <w:r>
                            <w:rPr>
                              <w:spacing w:val="53"/>
                            </w:rPr>
                            <w:t xml:space="preserve"> </w:t>
                          </w:r>
                          <w:r>
                            <w:t>deberá</w:t>
                          </w:r>
                          <w:r>
                            <w:rPr>
                              <w:spacing w:val="51"/>
                            </w:rPr>
                            <w:t xml:space="preserve"> </w:t>
                          </w:r>
                          <w:r>
                            <w:t>tener</w:t>
                          </w:r>
                          <w:r>
                            <w:rPr>
                              <w:spacing w:val="52"/>
                            </w:rPr>
                            <w:t xml:space="preserve"> </w:t>
                          </w:r>
                          <w:r>
                            <w:t>su</w:t>
                          </w:r>
                        </w:p>
                        <w:p w14:paraId="7C2DFCDF" w14:textId="77777777" w:rsidR="00082EDF" w:rsidRDefault="00000000">
                          <w:pPr>
                            <w:pStyle w:val="Textoindependiente"/>
                            <w:spacing w:line="341" w:lineRule="exact"/>
                            <w:ind w:left="20"/>
                            <w:jc w:val="both"/>
                          </w:pPr>
                          <w:r>
                            <w:t>reflejo también en los presupuestos venideros.</w:t>
                          </w:r>
                        </w:p>
                        <w:p w14:paraId="0B4AFF03" w14:textId="77777777" w:rsidR="00082EDF" w:rsidRDefault="00000000">
                          <w:pPr>
                            <w:pStyle w:val="Textoindependiente"/>
                            <w:spacing w:before="1"/>
                            <w:ind w:left="20" w:right="18"/>
                            <w:jc w:val="both"/>
                          </w:pPr>
                          <w:r>
                            <w:t>Tendrá su reflejo en los presupuestos municipales la oferta de empleo público del Ayuntamiento que saldrá adelante en del año 2023/2024 para cubrir las plazas vacantes y aumento de la policía local, ya que la seguridad del municipio es una de nuestras máximas prioridades.</w:t>
                          </w:r>
                        </w:p>
                        <w:p w14:paraId="5725BD47" w14:textId="77777777" w:rsidR="00082EDF" w:rsidRDefault="00000000">
                          <w:pPr>
                            <w:pStyle w:val="Textoindependiente"/>
                            <w:ind w:left="20" w:right="21" w:firstLine="62"/>
                            <w:jc w:val="both"/>
                          </w:pPr>
                          <w:r>
                            <w:t>Y con todo ello es necesario efectuar una asignación más eficiente de recursos públicos, de forma que, se logre compaginar la existencia de un presupuesto social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98FB1" id="_x0000_t202" coordsize="21600,21600" o:spt="202" path="m,l,21600r21600,l21600,xe">
              <v:stroke joinstyle="miter"/>
              <v:path gradientshapeok="t" o:connecttype="rect"/>
            </v:shapetype>
            <v:shape id="Text Box 15" o:spid="_x0000_s1032" type="#_x0000_t202" style="position:absolute;margin-left:52.9pt;margin-top:73.8pt;width:489.9pt;height:135.7pt;z-index:-2526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" filled="f" stroked="f">
              <v:textbox inset="0,0,0,0">
                <w:txbxContent>
                  <w:p w14:paraId="07C3C374" w14:textId="77777777" w:rsidR="00082EDF" w:rsidRDefault="00000000">
                    <w:pPr>
                      <w:pStyle w:val="Textoindependiente"/>
                      <w:spacing w:line="305" w:lineRule="exact"/>
                      <w:ind w:left="20"/>
                      <w:jc w:val="both"/>
                    </w:pPr>
                    <w:r>
                      <w:t>alcaldes,</w:t>
                    </w:r>
                    <w:r>
                      <w:rPr>
                        <w:spacing w:val="53"/>
                      </w:rPr>
                      <w:t xml:space="preserve"> </w:t>
                    </w:r>
                    <w:r>
                      <w:t>que</w:t>
                    </w:r>
                    <w:r>
                      <w:rPr>
                        <w:spacing w:val="53"/>
                      </w:rPr>
                      <w:t xml:space="preserve"> </w:t>
                    </w:r>
                    <w:r>
                      <w:t>en</w:t>
                    </w:r>
                    <w:r>
                      <w:rPr>
                        <w:spacing w:val="53"/>
                      </w:rPr>
                      <w:t xml:space="preserve"> </w:t>
                    </w:r>
                    <w:r>
                      <w:t>sintonía</w:t>
                    </w:r>
                    <w:r>
                      <w:rPr>
                        <w:spacing w:val="54"/>
                      </w:rPr>
                      <w:t xml:space="preserve"> </w:t>
                    </w:r>
                    <w:r>
                      <w:t>con</w:t>
                    </w:r>
                    <w:r>
                      <w:rPr>
                        <w:spacing w:val="53"/>
                      </w:rPr>
                      <w:t xml:space="preserve"> </w:t>
                    </w:r>
                    <w:r>
                      <w:t>la</w:t>
                    </w:r>
                    <w:r>
                      <w:rPr>
                        <w:spacing w:val="52"/>
                      </w:rPr>
                      <w:t xml:space="preserve"> </w:t>
                    </w:r>
                    <w:r>
                      <w:t>lucha</w:t>
                    </w:r>
                    <w:r>
                      <w:rPr>
                        <w:spacing w:val="53"/>
                      </w:rPr>
                      <w:t xml:space="preserve"> </w:t>
                    </w:r>
                    <w:r>
                      <w:t>contra</w:t>
                    </w:r>
                    <w:r>
                      <w:rPr>
                        <w:spacing w:val="52"/>
                      </w:rPr>
                      <w:t xml:space="preserve"> </w:t>
                    </w:r>
                    <w:r>
                      <w:t>el</w:t>
                    </w:r>
                    <w:r>
                      <w:rPr>
                        <w:spacing w:val="53"/>
                      </w:rPr>
                      <w:t xml:space="preserve"> </w:t>
                    </w:r>
                    <w:r>
                      <w:t>cambio</w:t>
                    </w:r>
                    <w:r>
                      <w:rPr>
                        <w:spacing w:val="53"/>
                      </w:rPr>
                      <w:t xml:space="preserve"> </w:t>
                    </w:r>
                    <w:r>
                      <w:t>climático</w:t>
                    </w:r>
                    <w:r>
                      <w:rPr>
                        <w:spacing w:val="53"/>
                      </w:rPr>
                      <w:t xml:space="preserve"> </w:t>
                    </w:r>
                    <w:r>
                      <w:t>deberá</w:t>
                    </w:r>
                    <w:r>
                      <w:rPr>
                        <w:spacing w:val="51"/>
                      </w:rPr>
                      <w:t xml:space="preserve"> </w:t>
                    </w:r>
                    <w:r>
                      <w:t>tener</w:t>
                    </w:r>
                    <w:r>
                      <w:rPr>
                        <w:spacing w:val="52"/>
                      </w:rPr>
                      <w:t xml:space="preserve"> </w:t>
                    </w:r>
                    <w:r>
                      <w:t>su</w:t>
                    </w:r>
                  </w:p>
                  <w:p w14:paraId="7C2DFCDF" w14:textId="77777777" w:rsidR="00082EDF" w:rsidRDefault="00000000">
                    <w:pPr>
                      <w:pStyle w:val="Textoindependiente"/>
                      <w:spacing w:line="341" w:lineRule="exact"/>
                      <w:ind w:left="20"/>
                      <w:jc w:val="both"/>
                    </w:pPr>
                    <w:r>
                      <w:t>reflejo también en los presupuestos venideros.</w:t>
                    </w:r>
                  </w:p>
                  <w:p w14:paraId="0B4AFF03" w14:textId="77777777" w:rsidR="00082EDF" w:rsidRDefault="00000000">
                    <w:pPr>
                      <w:pStyle w:val="Textoindependiente"/>
                      <w:spacing w:before="1"/>
                      <w:ind w:left="20" w:right="18"/>
                      <w:jc w:val="both"/>
                    </w:pPr>
                    <w:r>
                      <w:t>Tendrá su reflejo en los presupuestos municipales la oferta de empleo público del Ayuntamiento que saldrá adelante en del año 2023/2024 para cubrir las plazas vacantes y aumento de la policía local, ya que la seguridad del municipio es una de nuestras máximas prioridades.</w:t>
                    </w:r>
                  </w:p>
                  <w:p w14:paraId="5725BD47" w14:textId="77777777" w:rsidR="00082EDF" w:rsidRDefault="00000000">
                    <w:pPr>
                      <w:pStyle w:val="Textoindependiente"/>
                      <w:ind w:left="20" w:right="21" w:firstLine="62"/>
                      <w:jc w:val="both"/>
                    </w:pPr>
                    <w:r>
                      <w:t>Y con todo ello es necesario efectuar una asignación más eficiente de recursos públicos, de forma que, se logre compaginar la existencia de un presupuesto social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C9801" w14:textId="1144D3D6" w:rsidR="00082EDF" w:rsidRDefault="004D5EC4">
    <w:pPr>
      <w:pStyle w:val="Textoindependiente"/>
      <w:spacing w:line="14" w:lineRule="auto"/>
      <w:rPr>
        <w:sz w:val="20"/>
      </w:rPr>
    </w:pPr>
    <w:r>
      <w:rPr>
        <w:noProof/>
      </w:rPr>
      <mc:AlternateContent>
        <mc:Choice Requires="wps">
          <w:drawing>
            <wp:anchor distT="0" distB="0" distL="114300" distR="114300" simplePos="0" relativeHeight="250665984" behindDoc="1" locked="0" layoutInCell="1" allowOverlap="1" wp14:anchorId="7C9A3AA3" wp14:editId="29FAB029">
              <wp:simplePos x="0" y="0"/>
              <wp:positionH relativeFrom="page">
                <wp:posOffset>671830</wp:posOffset>
              </wp:positionH>
              <wp:positionV relativeFrom="page">
                <wp:posOffset>937260</wp:posOffset>
              </wp:positionV>
              <wp:extent cx="6220460" cy="420370"/>
              <wp:effectExtent l="0" t="0" r="0" b="0"/>
              <wp:wrapNone/>
              <wp:docPr id="21443479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06A7" w14:textId="77777777" w:rsidR="00082EDF" w:rsidRDefault="00000000">
                          <w:pPr>
                            <w:pStyle w:val="Textoindependiente"/>
                            <w:spacing w:line="305" w:lineRule="exact"/>
                            <w:ind w:left="20"/>
                          </w:pPr>
                          <w:r>
                            <w:t>Formación Educativa para Madres y Padres, etc.) que mejoren el conocimiento y la</w:t>
                          </w:r>
                        </w:p>
                        <w:p w14:paraId="6103122D" w14:textId="77777777" w:rsidR="00082EDF" w:rsidRDefault="00000000">
                          <w:pPr>
                            <w:pStyle w:val="Textoindependiente"/>
                            <w:spacing w:line="341" w:lineRule="exact"/>
                            <w:ind w:left="20"/>
                          </w:pPr>
                          <w:r>
                            <w:t>atención a las necesidades 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A3AA3" id="_x0000_t202" coordsize="21600,21600" o:spt="202" path="m,l,21600r21600,l21600,xe">
              <v:stroke joinstyle="miter"/>
              <v:path gradientshapeok="t" o:connecttype="rect"/>
            </v:shapetype>
            <v:shape id="Text Box 14" o:spid="_x0000_s1033" type="#_x0000_t202" style="position:absolute;margin-left:52.9pt;margin-top:73.8pt;width:489.8pt;height:33.1pt;z-index:-2526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" filled="f" stroked="f">
              <v:textbox inset="0,0,0,0">
                <w:txbxContent>
                  <w:p w14:paraId="3B6306A7" w14:textId="77777777" w:rsidR="00082EDF" w:rsidRDefault="00000000">
                    <w:pPr>
                      <w:pStyle w:val="Textoindependiente"/>
                      <w:spacing w:line="305" w:lineRule="exact"/>
                      <w:ind w:left="20"/>
                    </w:pPr>
                    <w:r>
                      <w:t>Formación Educativa para Madres y Padres, etc.) que mejoren el conocimiento y la</w:t>
                    </w:r>
                  </w:p>
                  <w:p w14:paraId="6103122D" w14:textId="77777777" w:rsidR="00082EDF" w:rsidRDefault="00000000">
                    <w:pPr>
                      <w:pStyle w:val="Textoindependiente"/>
                      <w:spacing w:line="341" w:lineRule="exact"/>
                      <w:ind w:left="20"/>
                    </w:pPr>
                    <w:r>
                      <w:t>atención a las necesidades sociales.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F6259" w14:textId="0F44AC6F" w:rsidR="00082EDF" w:rsidRDefault="004D5EC4">
    <w:pPr>
      <w:pStyle w:val="Textoindependiente"/>
      <w:spacing w:line="14" w:lineRule="auto"/>
      <w:rPr>
        <w:sz w:val="20"/>
      </w:rPr>
    </w:pPr>
    <w:r>
      <w:rPr>
        <w:noProof/>
      </w:rPr>
      <mc:AlternateContent>
        <mc:Choice Requires="wps">
          <w:drawing>
            <wp:anchor distT="0" distB="0" distL="114300" distR="114300" simplePos="0" relativeHeight="250667008" behindDoc="1" locked="0" layoutInCell="1" allowOverlap="1" wp14:anchorId="43C8680A" wp14:editId="010DF38A">
              <wp:simplePos x="0" y="0"/>
              <wp:positionH relativeFrom="page">
                <wp:posOffset>671830</wp:posOffset>
              </wp:positionH>
              <wp:positionV relativeFrom="page">
                <wp:posOffset>937260</wp:posOffset>
              </wp:positionV>
              <wp:extent cx="6218555" cy="638810"/>
              <wp:effectExtent l="0" t="0" r="0" b="0"/>
              <wp:wrapNone/>
              <wp:docPr id="16249420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2F96" w14:textId="77777777" w:rsidR="00082EDF" w:rsidRDefault="00000000">
                          <w:pPr>
                            <w:pStyle w:val="Textoindependiente"/>
                            <w:spacing w:line="305" w:lineRule="exact"/>
                            <w:ind w:left="20"/>
                          </w:pPr>
                          <w:r>
                            <w:t>imagen</w:t>
                          </w:r>
                          <w:r>
                            <w:rPr>
                              <w:spacing w:val="48"/>
                            </w:rPr>
                            <w:t xml:space="preserve"> </w:t>
                          </w:r>
                          <w:r>
                            <w:t>del</w:t>
                          </w:r>
                          <w:r>
                            <w:rPr>
                              <w:spacing w:val="48"/>
                            </w:rPr>
                            <w:t xml:space="preserve"> </w:t>
                          </w:r>
                          <w:r>
                            <w:t>destino.</w:t>
                          </w:r>
                          <w:r>
                            <w:rPr>
                              <w:spacing w:val="49"/>
                            </w:rPr>
                            <w:t xml:space="preserve"> </w:t>
                          </w:r>
                          <w:r>
                            <w:t>Se</w:t>
                          </w:r>
                          <w:r>
                            <w:rPr>
                              <w:spacing w:val="51"/>
                            </w:rPr>
                            <w:t xml:space="preserve"> </w:t>
                          </w:r>
                          <w:r>
                            <w:t>incorpora</w:t>
                          </w:r>
                          <w:r>
                            <w:rPr>
                              <w:spacing w:val="51"/>
                            </w:rPr>
                            <w:t xml:space="preserve"> </w:t>
                          </w:r>
                          <w:r>
                            <w:t>una</w:t>
                          </w:r>
                          <w:r>
                            <w:rPr>
                              <w:spacing w:val="50"/>
                            </w:rPr>
                            <w:t xml:space="preserve"> </w:t>
                          </w:r>
                          <w:r>
                            <w:t>partida</w:t>
                          </w:r>
                          <w:r>
                            <w:rPr>
                              <w:spacing w:val="51"/>
                            </w:rPr>
                            <w:t xml:space="preserve"> </w:t>
                          </w:r>
                          <w:r>
                            <w:t>para</w:t>
                          </w:r>
                          <w:r>
                            <w:rPr>
                              <w:spacing w:val="49"/>
                            </w:rPr>
                            <w:t xml:space="preserve"> </w:t>
                          </w:r>
                          <w:r>
                            <w:t>mantener</w:t>
                          </w:r>
                          <w:r>
                            <w:rPr>
                              <w:spacing w:val="49"/>
                            </w:rPr>
                            <w:t xml:space="preserve"> </w:t>
                          </w:r>
                          <w:r>
                            <w:t>las</w:t>
                          </w:r>
                          <w:r>
                            <w:rPr>
                              <w:spacing w:val="49"/>
                            </w:rPr>
                            <w:t xml:space="preserve"> </w:t>
                          </w:r>
                          <w:r>
                            <w:t>certificaciones</w:t>
                          </w:r>
                          <w:r>
                            <w:rPr>
                              <w:spacing w:val="49"/>
                            </w:rPr>
                            <w:t xml:space="preserve"> </w:t>
                          </w:r>
                          <w:r>
                            <w:rPr>
                              <w:spacing w:val="-3"/>
                            </w:rPr>
                            <w:t>de</w:t>
                          </w:r>
                        </w:p>
                        <w:p w14:paraId="4D536E13" w14:textId="77777777" w:rsidR="00082EDF" w:rsidRDefault="00000000">
                          <w:pPr>
                            <w:pStyle w:val="Textoindependiente"/>
                            <w:ind w:left="20"/>
                          </w:pPr>
                          <w:r>
                            <w:t xml:space="preserve">playas seguras y calidad de las playas. Damos continuidad a las acciones de sensibilización </w:t>
                          </w:r>
                          <w:r>
                            <w:rPr>
                              <w:spacing w:val="41"/>
                            </w:rPr>
                            <w:t xml:space="preserve"> </w:t>
                          </w:r>
                          <w:r>
                            <w:t xml:space="preserve">ambiental </w:t>
                          </w:r>
                          <w:r>
                            <w:rPr>
                              <w:spacing w:val="41"/>
                            </w:rPr>
                            <w:t xml:space="preserve"> </w:t>
                          </w:r>
                          <w:r>
                            <w:t xml:space="preserve">del </w:t>
                          </w:r>
                          <w:r>
                            <w:rPr>
                              <w:spacing w:val="40"/>
                            </w:rPr>
                            <w:t xml:space="preserve"> </w:t>
                          </w:r>
                          <w:r>
                            <w:t xml:space="preserve">proyecto </w:t>
                          </w:r>
                          <w:r>
                            <w:rPr>
                              <w:spacing w:val="38"/>
                            </w:rPr>
                            <w:t xml:space="preserve"> </w:t>
                          </w:r>
                          <w:r>
                            <w:t xml:space="preserve">ZEConsciente. </w:t>
                          </w:r>
                          <w:r>
                            <w:rPr>
                              <w:spacing w:val="41"/>
                            </w:rPr>
                            <w:t xml:space="preserve"> </w:t>
                          </w:r>
                          <w:r>
                            <w:t xml:space="preserve">Pronto </w:t>
                          </w:r>
                          <w:r>
                            <w:rPr>
                              <w:spacing w:val="41"/>
                            </w:rPr>
                            <w:t xml:space="preserve"> </w:t>
                          </w:r>
                          <w:r>
                            <w:t xml:space="preserve">contaremos </w:t>
                          </w:r>
                          <w:r>
                            <w:rPr>
                              <w:spacing w:val="39"/>
                            </w:rPr>
                            <w:t xml:space="preserve"> </w:t>
                          </w:r>
                          <w:r>
                            <w:t xml:space="preserve">con </w:t>
                          </w:r>
                          <w:r>
                            <w:rPr>
                              <w:spacing w:val="39"/>
                            </w:rPr>
                            <w:t xml:space="preserve"> </w:t>
                          </w:r>
                          <w:r>
                            <w:t>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8680A" id="_x0000_t202" coordsize="21600,21600" o:spt="202" path="m,l,21600r21600,l21600,xe">
              <v:stroke joinstyle="miter"/>
              <v:path gradientshapeok="t" o:connecttype="rect"/>
            </v:shapetype>
            <v:shape id="Text Box 13" o:spid="_x0000_s1034" type="#_x0000_t202" style="position:absolute;margin-left:52.9pt;margin-top:73.8pt;width:489.65pt;height:50.3pt;z-index:-2526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" filled="f" stroked="f">
              <v:textbox inset="0,0,0,0">
                <w:txbxContent>
                  <w:p w14:paraId="3B692F96" w14:textId="77777777" w:rsidR="00082EDF" w:rsidRDefault="00000000">
                    <w:pPr>
                      <w:pStyle w:val="Textoindependiente"/>
                      <w:spacing w:line="305" w:lineRule="exact"/>
                      <w:ind w:left="20"/>
                    </w:pPr>
                    <w:r>
                      <w:t>imagen</w:t>
                    </w:r>
                    <w:r>
                      <w:rPr>
                        <w:spacing w:val="48"/>
                      </w:rPr>
                      <w:t xml:space="preserve"> </w:t>
                    </w:r>
                    <w:r>
                      <w:t>del</w:t>
                    </w:r>
                    <w:r>
                      <w:rPr>
                        <w:spacing w:val="48"/>
                      </w:rPr>
                      <w:t xml:space="preserve"> </w:t>
                    </w:r>
                    <w:r>
                      <w:t>destino.</w:t>
                    </w:r>
                    <w:r>
                      <w:rPr>
                        <w:spacing w:val="49"/>
                      </w:rPr>
                      <w:t xml:space="preserve"> </w:t>
                    </w:r>
                    <w:r>
                      <w:t>Se</w:t>
                    </w:r>
                    <w:r>
                      <w:rPr>
                        <w:spacing w:val="51"/>
                      </w:rPr>
                      <w:t xml:space="preserve"> </w:t>
                    </w:r>
                    <w:r>
                      <w:t>incorpora</w:t>
                    </w:r>
                    <w:r>
                      <w:rPr>
                        <w:spacing w:val="51"/>
                      </w:rPr>
                      <w:t xml:space="preserve"> </w:t>
                    </w:r>
                    <w:r>
                      <w:t>una</w:t>
                    </w:r>
                    <w:r>
                      <w:rPr>
                        <w:spacing w:val="50"/>
                      </w:rPr>
                      <w:t xml:space="preserve"> </w:t>
                    </w:r>
                    <w:r>
                      <w:t>partida</w:t>
                    </w:r>
                    <w:r>
                      <w:rPr>
                        <w:spacing w:val="51"/>
                      </w:rPr>
                      <w:t xml:space="preserve"> </w:t>
                    </w:r>
                    <w:r>
                      <w:t>para</w:t>
                    </w:r>
                    <w:r>
                      <w:rPr>
                        <w:spacing w:val="49"/>
                      </w:rPr>
                      <w:t xml:space="preserve"> </w:t>
                    </w:r>
                    <w:r>
                      <w:t>mantener</w:t>
                    </w:r>
                    <w:r>
                      <w:rPr>
                        <w:spacing w:val="49"/>
                      </w:rPr>
                      <w:t xml:space="preserve"> </w:t>
                    </w:r>
                    <w:r>
                      <w:t>las</w:t>
                    </w:r>
                    <w:r>
                      <w:rPr>
                        <w:spacing w:val="49"/>
                      </w:rPr>
                      <w:t xml:space="preserve"> </w:t>
                    </w:r>
                    <w:r>
                      <w:t>certificaciones</w:t>
                    </w:r>
                    <w:r>
                      <w:rPr>
                        <w:spacing w:val="49"/>
                      </w:rPr>
                      <w:t xml:space="preserve"> </w:t>
                    </w:r>
                    <w:r>
                      <w:rPr>
                        <w:spacing w:val="-3"/>
                      </w:rPr>
                      <w:t>de</w:t>
                    </w:r>
                  </w:p>
                  <w:p w14:paraId="4D536E13" w14:textId="77777777" w:rsidR="00082EDF" w:rsidRDefault="00000000">
                    <w:pPr>
                      <w:pStyle w:val="Textoindependiente"/>
                      <w:ind w:left="20"/>
                    </w:pPr>
                    <w:r>
                      <w:t xml:space="preserve">playas seguras y calidad de las playas. Damos continuidad a las acciones de sensibilización </w:t>
                    </w:r>
                    <w:r>
                      <w:rPr>
                        <w:spacing w:val="41"/>
                      </w:rPr>
                      <w:t xml:space="preserve"> </w:t>
                    </w:r>
                    <w:r>
                      <w:t xml:space="preserve">ambiental </w:t>
                    </w:r>
                    <w:r>
                      <w:rPr>
                        <w:spacing w:val="41"/>
                      </w:rPr>
                      <w:t xml:space="preserve"> </w:t>
                    </w:r>
                    <w:r>
                      <w:t xml:space="preserve">del </w:t>
                    </w:r>
                    <w:r>
                      <w:rPr>
                        <w:spacing w:val="40"/>
                      </w:rPr>
                      <w:t xml:space="preserve"> </w:t>
                    </w:r>
                    <w:r>
                      <w:t xml:space="preserve">proyecto </w:t>
                    </w:r>
                    <w:r>
                      <w:rPr>
                        <w:spacing w:val="38"/>
                      </w:rPr>
                      <w:t xml:space="preserve"> </w:t>
                    </w:r>
                    <w:r>
                      <w:t xml:space="preserve">ZEConsciente. </w:t>
                    </w:r>
                    <w:r>
                      <w:rPr>
                        <w:spacing w:val="41"/>
                      </w:rPr>
                      <w:t xml:space="preserve"> </w:t>
                    </w:r>
                    <w:r>
                      <w:t xml:space="preserve">Pronto </w:t>
                    </w:r>
                    <w:r>
                      <w:rPr>
                        <w:spacing w:val="41"/>
                      </w:rPr>
                      <w:t xml:space="preserve"> </w:t>
                    </w:r>
                    <w:r>
                      <w:t xml:space="preserve">contaremos </w:t>
                    </w:r>
                    <w:r>
                      <w:rPr>
                        <w:spacing w:val="39"/>
                      </w:rPr>
                      <w:t xml:space="preserve"> </w:t>
                    </w:r>
                    <w:r>
                      <w:t xml:space="preserve">con </w:t>
                    </w:r>
                    <w:r>
                      <w:rPr>
                        <w:spacing w:val="39"/>
                      </w:rPr>
                      <w:t xml:space="preserve"> </w:t>
                    </w:r>
                    <w:r>
                      <w:t>la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C1B39" w14:textId="0FCD889E" w:rsidR="00082EDF" w:rsidRDefault="004D5EC4">
    <w:pPr>
      <w:pStyle w:val="Textoindependiente"/>
      <w:spacing w:line="14" w:lineRule="auto"/>
      <w:rPr>
        <w:sz w:val="20"/>
      </w:rPr>
    </w:pPr>
    <w:r>
      <w:rPr>
        <w:noProof/>
      </w:rPr>
      <mc:AlternateContent>
        <mc:Choice Requires="wps">
          <w:drawing>
            <wp:anchor distT="0" distB="0" distL="114300" distR="114300" simplePos="0" relativeHeight="250668032" behindDoc="1" locked="0" layoutInCell="1" allowOverlap="1" wp14:anchorId="7A4C25F7" wp14:editId="192A88C4">
              <wp:simplePos x="0" y="0"/>
              <wp:positionH relativeFrom="page">
                <wp:posOffset>671830</wp:posOffset>
              </wp:positionH>
              <wp:positionV relativeFrom="page">
                <wp:posOffset>937260</wp:posOffset>
              </wp:positionV>
              <wp:extent cx="6220460" cy="638810"/>
              <wp:effectExtent l="0" t="0" r="0" b="0"/>
              <wp:wrapNone/>
              <wp:docPr id="17141956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6A9C6" w14:textId="77777777" w:rsidR="00082EDF" w:rsidRDefault="00000000">
                          <w:pPr>
                            <w:pStyle w:val="Textoindependiente"/>
                            <w:spacing w:line="305" w:lineRule="exact"/>
                            <w:ind w:left="20"/>
                          </w:pPr>
                          <w:r>
                            <w:t>crecimiento económico y del PIB se prevé también el aumento de esta partida de</w:t>
                          </w:r>
                        </w:p>
                        <w:p w14:paraId="516BDA82" w14:textId="77777777" w:rsidR="00082EDF" w:rsidRDefault="00000000">
                          <w:pPr>
                            <w:pStyle w:val="Textoindependiente"/>
                            <w:ind w:left="20"/>
                          </w:pPr>
                          <w:r>
                            <w:t>ingresos para el Ayuntamiento de Tías. Esta cantidad será incorporada al presupuesto como mayores ingresos en los primeros meses del año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C25F7" id="_x0000_t202" coordsize="21600,21600" o:spt="202" path="m,l,21600r21600,l21600,xe">
              <v:stroke joinstyle="miter"/>
              <v:path gradientshapeok="t" o:connecttype="rect"/>
            </v:shapetype>
            <v:shape id="Text Box 12" o:spid="_x0000_s1035" type="#_x0000_t202" style="position:absolute;margin-left:52.9pt;margin-top:73.8pt;width:489.8pt;height:50.3pt;z-index:-2526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" filled="f" stroked="f">
              <v:textbox inset="0,0,0,0">
                <w:txbxContent>
                  <w:p w14:paraId="25C6A9C6" w14:textId="77777777" w:rsidR="00082EDF" w:rsidRDefault="00000000">
                    <w:pPr>
                      <w:pStyle w:val="Textoindependiente"/>
                      <w:spacing w:line="305" w:lineRule="exact"/>
                      <w:ind w:left="20"/>
                    </w:pPr>
                    <w:r>
                      <w:t>crecimiento económico y del PIB se prevé también el aumento de esta partida de</w:t>
                    </w:r>
                  </w:p>
                  <w:p w14:paraId="516BDA82" w14:textId="77777777" w:rsidR="00082EDF" w:rsidRDefault="00000000">
                    <w:pPr>
                      <w:pStyle w:val="Textoindependiente"/>
                      <w:ind w:left="20"/>
                    </w:pPr>
                    <w:r>
                      <w:t>ingresos para el Ayuntamiento de Tías. Esta cantidad será incorporada al presupuesto como mayores ingresos en los primeros meses del año 2024.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51347" w14:textId="65CC1464" w:rsidR="00082EDF" w:rsidRDefault="004D5EC4">
    <w:pPr>
      <w:pStyle w:val="Textoindependiente"/>
      <w:spacing w:line="14" w:lineRule="auto"/>
      <w:rPr>
        <w:sz w:val="20"/>
      </w:rPr>
    </w:pPr>
    <w:r>
      <w:rPr>
        <w:noProof/>
      </w:rPr>
      <mc:AlternateContent>
        <mc:Choice Requires="wps">
          <w:drawing>
            <wp:anchor distT="0" distB="0" distL="114300" distR="114300" simplePos="0" relativeHeight="250669056" behindDoc="1" locked="0" layoutInCell="1" allowOverlap="1" wp14:anchorId="565968DE" wp14:editId="08DB72B4">
              <wp:simplePos x="0" y="0"/>
              <wp:positionH relativeFrom="page">
                <wp:posOffset>671830</wp:posOffset>
              </wp:positionH>
              <wp:positionV relativeFrom="page">
                <wp:posOffset>1153795</wp:posOffset>
              </wp:positionV>
              <wp:extent cx="6219825" cy="855980"/>
              <wp:effectExtent l="0" t="0" r="0" b="0"/>
              <wp:wrapNone/>
              <wp:docPr id="17870512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E9046" w14:textId="77777777" w:rsidR="00082EDF" w:rsidRDefault="00000000">
                          <w:pPr>
                            <w:pStyle w:val="Textoindependiente"/>
                            <w:spacing w:line="306" w:lineRule="exact"/>
                            <w:ind w:left="20"/>
                            <w:jc w:val="both"/>
                          </w:pPr>
                          <w:r>
                            <w:t>CAPITULO II (Impuestos indirectos)</w:t>
                          </w:r>
                        </w:p>
                        <w:p w14:paraId="2D61BD73" w14:textId="77777777" w:rsidR="00082EDF" w:rsidRDefault="00000000">
                          <w:pPr>
                            <w:pStyle w:val="Textoindependiente"/>
                            <w:spacing w:before="1"/>
                            <w:ind w:left="20" w:right="18"/>
                            <w:jc w:val="both"/>
                          </w:pPr>
                          <w:r>
                            <w:t>Los ingresos previstos en este capítulo son 6.008.477,34 euros, es decir, 552.976,41 euros más. Lo cual supone un aumento más moderado que la comparativa 22-23. Este aumento se debe sobre todo al aumento de la Participación en los tributos del REF.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968DE" id="_x0000_t202" coordsize="21600,21600" o:spt="202" path="m,l,21600r21600,l21600,xe">
              <v:stroke joinstyle="miter"/>
              <v:path gradientshapeok="t" o:connecttype="rect"/>
            </v:shapetype>
            <v:shape id="Text Box 11" o:spid="_x0000_s1036" type="#_x0000_t202" style="position:absolute;margin-left:52.9pt;margin-top:90.85pt;width:489.75pt;height:67.4pt;z-index:-2526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" filled="f" stroked="f">
              <v:textbox inset="0,0,0,0">
                <w:txbxContent>
                  <w:p w14:paraId="782E9046" w14:textId="77777777" w:rsidR="00082EDF" w:rsidRDefault="00000000">
                    <w:pPr>
                      <w:pStyle w:val="Textoindependiente"/>
                      <w:spacing w:line="306" w:lineRule="exact"/>
                      <w:ind w:left="20"/>
                      <w:jc w:val="both"/>
                    </w:pPr>
                    <w:r>
                      <w:t>CAPITULO II (Impuestos indirectos)</w:t>
                    </w:r>
                  </w:p>
                  <w:p w14:paraId="2D61BD73" w14:textId="77777777" w:rsidR="00082EDF" w:rsidRDefault="00000000">
                    <w:pPr>
                      <w:pStyle w:val="Textoindependiente"/>
                      <w:spacing w:before="1"/>
                      <w:ind w:left="20" w:right="18"/>
                      <w:jc w:val="both"/>
                    </w:pPr>
                    <w:r>
                      <w:t>Los ingresos previstos en este capítulo son 6.008.477,34 euros, es decir, 552.976,41 euros más. Lo cual supone un aumento más moderado que la comparativa 22-23. Este aumento se debe sobre todo al aumento de la Participación en los tributos del REF.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1C5B85"/>
    <w:multiLevelType w:val="hybridMultilevel"/>
    <w:tmpl w:val="884AEEA2"/>
    <w:lvl w:ilvl="0" w:tplc="631203CC">
      <w:numFmt w:val="bullet"/>
      <w:lvlText w:val="-"/>
      <w:lvlJc w:val="left"/>
      <w:pPr>
        <w:ind w:left="838" w:hanging="348"/>
      </w:pPr>
      <w:rPr>
        <w:rFonts w:ascii="Calibri Light" w:eastAsia="Calibri Light" w:hAnsi="Calibri Light" w:cs="Calibri Light" w:hint="default"/>
        <w:w w:val="100"/>
        <w:sz w:val="28"/>
        <w:szCs w:val="28"/>
        <w:lang w:val="es-ES" w:eastAsia="es-ES" w:bidi="es-ES"/>
      </w:rPr>
    </w:lvl>
    <w:lvl w:ilvl="1" w:tplc="EBF6DF60">
      <w:numFmt w:val="bullet"/>
      <w:lvlText w:val="•"/>
      <w:lvlJc w:val="left"/>
      <w:pPr>
        <w:ind w:left="1754" w:hanging="348"/>
      </w:pPr>
      <w:rPr>
        <w:rFonts w:hint="default"/>
        <w:lang w:val="es-ES" w:eastAsia="es-ES" w:bidi="es-ES"/>
      </w:rPr>
    </w:lvl>
    <w:lvl w:ilvl="2" w:tplc="E5E4FE7E">
      <w:numFmt w:val="bullet"/>
      <w:lvlText w:val="•"/>
      <w:lvlJc w:val="left"/>
      <w:pPr>
        <w:ind w:left="2669" w:hanging="348"/>
      </w:pPr>
      <w:rPr>
        <w:rFonts w:hint="default"/>
        <w:lang w:val="es-ES" w:eastAsia="es-ES" w:bidi="es-ES"/>
      </w:rPr>
    </w:lvl>
    <w:lvl w:ilvl="3" w:tplc="D3305E90">
      <w:numFmt w:val="bullet"/>
      <w:lvlText w:val="•"/>
      <w:lvlJc w:val="left"/>
      <w:pPr>
        <w:ind w:left="3583" w:hanging="348"/>
      </w:pPr>
      <w:rPr>
        <w:rFonts w:hint="default"/>
        <w:lang w:val="es-ES" w:eastAsia="es-ES" w:bidi="es-ES"/>
      </w:rPr>
    </w:lvl>
    <w:lvl w:ilvl="4" w:tplc="51A21498">
      <w:numFmt w:val="bullet"/>
      <w:lvlText w:val="•"/>
      <w:lvlJc w:val="left"/>
      <w:pPr>
        <w:ind w:left="4498" w:hanging="348"/>
      </w:pPr>
      <w:rPr>
        <w:rFonts w:hint="default"/>
        <w:lang w:val="es-ES" w:eastAsia="es-ES" w:bidi="es-ES"/>
      </w:rPr>
    </w:lvl>
    <w:lvl w:ilvl="5" w:tplc="6722E216">
      <w:numFmt w:val="bullet"/>
      <w:lvlText w:val="•"/>
      <w:lvlJc w:val="left"/>
      <w:pPr>
        <w:ind w:left="5413" w:hanging="348"/>
      </w:pPr>
      <w:rPr>
        <w:rFonts w:hint="default"/>
        <w:lang w:val="es-ES" w:eastAsia="es-ES" w:bidi="es-ES"/>
      </w:rPr>
    </w:lvl>
    <w:lvl w:ilvl="6" w:tplc="22D6D602">
      <w:numFmt w:val="bullet"/>
      <w:lvlText w:val="•"/>
      <w:lvlJc w:val="left"/>
      <w:pPr>
        <w:ind w:left="6327" w:hanging="348"/>
      </w:pPr>
      <w:rPr>
        <w:rFonts w:hint="default"/>
        <w:lang w:val="es-ES" w:eastAsia="es-ES" w:bidi="es-ES"/>
      </w:rPr>
    </w:lvl>
    <w:lvl w:ilvl="7" w:tplc="CCBAA45C">
      <w:numFmt w:val="bullet"/>
      <w:lvlText w:val="•"/>
      <w:lvlJc w:val="left"/>
      <w:pPr>
        <w:ind w:left="7242" w:hanging="348"/>
      </w:pPr>
      <w:rPr>
        <w:rFonts w:hint="default"/>
        <w:lang w:val="es-ES" w:eastAsia="es-ES" w:bidi="es-ES"/>
      </w:rPr>
    </w:lvl>
    <w:lvl w:ilvl="8" w:tplc="CDD88F30">
      <w:numFmt w:val="bullet"/>
      <w:lvlText w:val="•"/>
      <w:lvlJc w:val="left"/>
      <w:pPr>
        <w:ind w:left="8157" w:hanging="348"/>
      </w:pPr>
      <w:rPr>
        <w:rFonts w:hint="default"/>
        <w:lang w:val="es-ES" w:eastAsia="es-ES" w:bidi="es-ES"/>
      </w:rPr>
    </w:lvl>
  </w:abstractNum>
  <w:num w:numId="1" w16cid:durableId="28527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DF"/>
    <w:rsid w:val="00082EDF"/>
    <w:rsid w:val="00286DED"/>
    <w:rsid w:val="004D5EC4"/>
    <w:rsid w:val="00F27E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CE3DA"/>
  <w15:docId w15:val="{8288CE6B-7A5C-4715-9136-AC893CE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basedOn w:val="Normal"/>
    <w:uiPriority w:val="1"/>
    <w:qFormat/>
    <w:pPr>
      <w:ind w:left="826" w:hanging="349"/>
    </w:pPr>
  </w:style>
  <w:style w:type="paragraph" w:customStyle="1" w:styleId="TableParagraph">
    <w:name w:val="Table Paragraph"/>
    <w:basedOn w:val="Normal"/>
    <w:uiPriority w:val="1"/>
    <w:qFormat/>
    <w:pPr>
      <w:spacing w:before="16" w:line="203"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4305</Words>
  <Characters>23680</Characters>
  <Application>Microsoft Office Word</Application>
  <DocSecurity>0</DocSecurity>
  <Lines>197</Lines>
  <Paragraphs>55</Paragraphs>
  <ScaleCrop>false</ScaleCrop>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pmesa</dc:creator>
  <cp:lastModifiedBy>Elsa Maria Ramón Perdomo</cp:lastModifiedBy>
  <cp:revision>2</cp:revision>
  <dcterms:created xsi:type="dcterms:W3CDTF">2024-07-10T09:40:00Z</dcterms:created>
  <dcterms:modified xsi:type="dcterms:W3CDTF">2024-07-10T09:40:00Z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para Microsoft 365</vt:lpwstr>
  </property>
  <property fmtid="{D5CDD505-2E9C-101B-9397-08002B2CF9AE}" pid="4" name="LastSaved">
    <vt:filetime>2024-07-10T00:00:00Z</vt:filetime>
  </property>
</Properties>
</file>