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 w:after="0"/>
        <w:rPr>
          <w:sz w:val="21"/>
        </w:rPr>
      </w:pPr>
    </w:p>
    <w:tbl>
      <w:tblPr>
        <w:tblW w:w="0" w:type="auto"/>
        <w:jc w:val="left"/>
        <w:tblInd w:w="1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7829"/>
      </w:tblGrid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Expediente: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2023/00010975P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Asunto: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ESTADÍSTICA MENSUAL DE SERVICIOS-OCTUBRE 2023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Rfª. Eurocop: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R.S. 318/2023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Destinatario: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ALCALDÍA</w:t>
            </w:r>
          </w:p>
        </w:tc>
      </w:tr>
      <w:tr>
        <w:trPr>
          <w:trHeight w:val="223" w:hRule="atLeast"/>
        </w:trPr>
        <w:tc>
          <w:tcPr>
            <w:tcW w:w="9627" w:type="dxa"/>
            <w:gridSpan w:val="2"/>
          </w:tcPr>
          <w:p>
            <w:pPr>
              <w:pStyle w:val="TableParagraph"/>
              <w:spacing w:before="20"/>
              <w:ind w:left="6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Policía Local (PRODRIGUEZ)</w:t>
            </w:r>
          </w:p>
        </w:tc>
      </w:tr>
    </w:tbl>
    <w:p>
      <w:pPr>
        <w:spacing w:line="240" w:lineRule="auto" w:before="11" w:after="0"/>
        <w:rPr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7654"/>
        <w:gridCol w:w="709"/>
      </w:tblGrid>
      <w:tr>
        <w:trPr>
          <w:trHeight w:val="38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55"/>
              <w:ind w:left="702"/>
              <w:jc w:val="left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ESTADÍSTICA DE SERVICIOS- MES DE OCTUBRE/2023</w:t>
            </w:r>
          </w:p>
        </w:tc>
        <w:tc>
          <w:tcPr>
            <w:tcW w:w="709" w:type="dxa"/>
            <w:tcBorders>
              <w:lef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55"/>
              <w:ind w:left="10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55"/>
              <w:jc w:val="left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Alcaldía</w:t>
            </w:r>
          </w:p>
        </w:tc>
        <w:tc>
          <w:tcPr>
            <w:tcW w:w="709" w:type="dxa"/>
            <w:tcBorders>
              <w:left w:val="dashed" w:sz="4" w:space="0" w:color="000000"/>
              <w:right w:val="single" w:sz="4" w:space="0" w:color="999999"/>
            </w:tcBorders>
            <w:shd w:val="clear" w:color="auto" w:fill="DDDDDD"/>
          </w:tcPr>
          <w:p>
            <w:pPr>
              <w:pStyle w:val="TableParagraph"/>
              <w:spacing w:before="55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10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2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jc w:val="left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Disciplina Urbanística</w:t>
            </w:r>
          </w:p>
        </w:tc>
        <w:tc>
          <w:tcPr>
            <w:tcW w:w="709" w:type="dxa"/>
            <w:tcBorders>
              <w:lef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(2a)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Infracciones urbanísticas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(2b)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Actividades clasificadas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(2c)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Tesorería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(2d)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Ocupación vía pública/otros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10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3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jc w:val="left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Departamento de Servicios Sociales</w:t>
            </w:r>
          </w:p>
        </w:tc>
        <w:tc>
          <w:tcPr>
            <w:tcW w:w="709" w:type="dxa"/>
            <w:tcBorders>
              <w:lef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(3a)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Indigentes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(3b)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Menores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(3c)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Violencia de género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(3d)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Animales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(3e)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Otros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10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4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jc w:val="left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Departamento de Sanciones</w:t>
            </w:r>
          </w:p>
        </w:tc>
        <w:tc>
          <w:tcPr>
            <w:tcW w:w="709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(4a)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sz w:val="24"/>
              </w:rPr>
            </w:pPr>
            <w:r>
              <w:rPr>
                <w:sz w:val="24"/>
              </w:rPr>
              <w:t>Infracciones animales/actuaciones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(4b)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sz w:val="24"/>
              </w:rPr>
            </w:pPr>
            <w:r>
              <w:rPr>
                <w:sz w:val="24"/>
              </w:rPr>
              <w:t>Infracciones medidas sanitarias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(4c)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sz w:val="24"/>
              </w:rPr>
            </w:pPr>
            <w:r>
              <w:rPr>
                <w:sz w:val="24"/>
              </w:rPr>
              <w:t>Infracciones venta ambulante/otras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(4d)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sz w:val="24"/>
              </w:rPr>
            </w:pPr>
            <w:r>
              <w:rPr>
                <w:sz w:val="24"/>
              </w:rPr>
              <w:t>Varias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10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5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jc w:val="left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Vías y obras</w:t>
            </w:r>
          </w:p>
        </w:tc>
        <w:tc>
          <w:tcPr>
            <w:tcW w:w="709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(5a)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sz w:val="24"/>
              </w:rPr>
            </w:pPr>
            <w:r>
              <w:rPr>
                <w:sz w:val="24"/>
              </w:rPr>
              <w:t>Deterioro y daños en mobiliario urbano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(5b)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sz w:val="24"/>
              </w:rPr>
            </w:pPr>
            <w:r>
              <w:rPr>
                <w:sz w:val="24"/>
              </w:rPr>
              <w:t>Vertidos/malos olores en v.p.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(5c)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sz w:val="24"/>
              </w:rPr>
            </w:pPr>
            <w:r>
              <w:rPr>
                <w:sz w:val="24"/>
              </w:rPr>
              <w:t>Vías en mal estado/aceras/arquetas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(5d)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sz w:val="24"/>
              </w:rPr>
            </w:pPr>
            <w:r>
              <w:rPr>
                <w:sz w:val="24"/>
              </w:rPr>
              <w:t>Señalización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(5e)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sz w:val="24"/>
              </w:rPr>
            </w:pPr>
            <w:r>
              <w:rPr>
                <w:sz w:val="24"/>
              </w:rPr>
              <w:t>Alumbrado público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(5f)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sz w:val="24"/>
              </w:rPr>
            </w:pPr>
            <w:r>
              <w:rPr>
                <w:sz w:val="24"/>
              </w:rPr>
              <w:t>Otros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10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6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1500" w:right="1490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DENUNCIAS INFRACCIONES R.G.C.</w:t>
            </w:r>
          </w:p>
        </w:tc>
        <w:tc>
          <w:tcPr>
            <w:tcW w:w="709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(6a)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Estacionamiento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0" w:right="162"/>
              <w:jc w:val="righ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(6b)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Alcoholemia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(6c)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Uso de dispositivos móviles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rPr>
                <w:sz w:val="24"/>
              </w:rPr>
            </w:pPr>
            <w:r>
              <w:rPr>
                <w:sz w:val="24"/>
              </w:rPr>
              <w:t>(6d)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Cinturón de seguridad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72" w:footer="1048" w:top="1580" w:bottom="1240" w:left="1300" w:right="740"/>
          <w:pgNumType w:start="1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7654"/>
        <w:gridCol w:w="709"/>
      </w:tblGrid>
      <w:tr>
        <w:trPr>
          <w:trHeight w:val="385" w:hRule="atLeast"/>
        </w:trPr>
        <w:tc>
          <w:tcPr>
            <w:tcW w:w="993" w:type="dxa"/>
            <w:tcBorders>
              <w:top w:val="nil"/>
              <w:right w:val="dashed" w:sz="4" w:space="0" w:color="000000"/>
            </w:tcBorders>
          </w:tcPr>
          <w:p>
            <w:pPr>
              <w:pStyle w:val="TableParagraph"/>
              <w:spacing w:before="50"/>
              <w:ind w:left="216" w:right="207"/>
              <w:rPr>
                <w:sz w:val="24"/>
              </w:rPr>
            </w:pPr>
            <w:r>
              <w:rPr>
                <w:sz w:val="24"/>
              </w:rPr>
              <w:t>(6e)</w:t>
            </w:r>
          </w:p>
        </w:tc>
        <w:tc>
          <w:tcPr>
            <w:tcW w:w="7654" w:type="dxa"/>
            <w:tcBorders>
              <w:top w:val="nil"/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Circulación/otras</w:t>
            </w:r>
          </w:p>
        </w:tc>
        <w:tc>
          <w:tcPr>
            <w:tcW w:w="709" w:type="dxa"/>
            <w:tcBorders>
              <w:top w:val="nil"/>
              <w:left w:val="dashed" w:sz="4" w:space="0" w:color="000000"/>
            </w:tcBorders>
          </w:tcPr>
          <w:p>
            <w:pPr>
              <w:pStyle w:val="TableParagraph"/>
              <w:spacing w:before="50"/>
              <w:ind w:left="214" w:right="2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color w:val="C9211E"/>
                <w:sz w:val="24"/>
              </w:rPr>
              <w:t>7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1500" w:right="1490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MATERIA DE TRÁFICO DE VEHÍCULOS</w:t>
            </w:r>
          </w:p>
        </w:tc>
        <w:tc>
          <w:tcPr>
            <w:tcW w:w="709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(7a)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Vehículos Inmovilizados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(7b)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Vehículos desplazados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214" w:right="20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(7c)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En depósito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(7d)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Precintados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(7e)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Expedientes vehículos abandonados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(7f)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Residuos sólidos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8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Denuncias a la Jefatura Provincial de Tráfico</w:t>
            </w:r>
          </w:p>
        </w:tc>
        <w:tc>
          <w:tcPr>
            <w:tcW w:w="709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(8a)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Permisos de conducción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(8b)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Inspección técnica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214" w:right="2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(8c)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Seguro de responsabilidad civil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(8d)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Otras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color w:val="C9211E"/>
                <w:sz w:val="24"/>
              </w:rPr>
              <w:t>9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C9211E"/>
                <w:sz w:val="24"/>
              </w:rPr>
              <w:t>Intervenciones en accidentes de circulación</w:t>
            </w:r>
          </w:p>
        </w:tc>
        <w:tc>
          <w:tcPr>
            <w:tcW w:w="709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(9a)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Accidentes de circulación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214" w:right="20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6"/>
              <w:rPr>
                <w:i/>
                <w:sz w:val="24"/>
              </w:rPr>
            </w:pPr>
            <w:r>
              <w:rPr>
                <w:i/>
                <w:sz w:val="24"/>
              </w:rPr>
              <w:t>9(b)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Atropellos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(9c)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Heridos leves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(9d)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Heridos graves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216" w:right="206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10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1500" w:right="1490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MATERIA JUDICIAL</w:t>
            </w:r>
          </w:p>
        </w:tc>
        <w:tc>
          <w:tcPr>
            <w:tcW w:w="709" w:type="dxa"/>
            <w:tcBorders>
              <w:left w:val="dashed" w:sz="4" w:space="0" w:color="000000"/>
            </w:tcBorders>
            <w:shd w:val="clear" w:color="auto" w:fill="B2B2B2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(10a)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Atestados instruidos por delitos y faltas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214" w:right="2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(10b)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Atestados instruidos por delitos contra la seguridad vial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(10c)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Detenidos/investigados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(10d)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Denuncias por extravío de documentos y otros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(10e)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Informes varios remitidos al Juzgado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(10f)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Citaciones a ciudadanos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214" w:right="204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216" w:right="206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11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279"/>
              <w:jc w:val="left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INFORMES/DENUNCIAS REMITIDAS A OTROS ORGANISMOS</w:t>
            </w:r>
          </w:p>
        </w:tc>
        <w:tc>
          <w:tcPr>
            <w:tcW w:w="709" w:type="dxa"/>
            <w:tcBorders>
              <w:left w:val="dashed" w:sz="4" w:space="0" w:color="000000"/>
            </w:tcBorders>
            <w:shd w:val="clear" w:color="auto" w:fill="B2B2B2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(11a)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Consejerías varias del Gobierno de Canarias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(11b)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Inspección Provincial de Trabajo y Seguridad Social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(11c)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Cabildo Insular de Lanzarote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(11d)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Dirección Insular de la Administración General del Estado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(11e)</w:t>
            </w:r>
          </w:p>
        </w:tc>
        <w:tc>
          <w:tcPr>
            <w:tcW w:w="7654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Cuerpos de Seguridad</w:t>
            </w:r>
          </w:p>
        </w:tc>
        <w:tc>
          <w:tcPr>
            <w:tcW w:w="709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761" w:hRule="atLeast"/>
        </w:trPr>
        <w:tc>
          <w:tcPr>
            <w:tcW w:w="993" w:type="dxa"/>
          </w:tcPr>
          <w:p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(11f)</w:t>
            </w:r>
          </w:p>
        </w:tc>
        <w:tc>
          <w:tcPr>
            <w:tcW w:w="7654" w:type="dxa"/>
          </w:tcPr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Otros</w:t>
            </w:r>
          </w:p>
        </w:tc>
        <w:tc>
          <w:tcPr>
            <w:tcW w:w="709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372" w:footer="1048" w:top="1660" w:bottom="1240" w:left="1300" w:right="740"/>
        </w:sectPr>
      </w:pPr>
    </w:p>
    <w:p>
      <w:pPr>
        <w:spacing w:line="240" w:lineRule="auto" w:before="7"/>
        <w:rPr>
          <w:sz w:val="5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7088"/>
        <w:gridCol w:w="1134"/>
      </w:tblGrid>
      <w:tr>
        <w:trPr>
          <w:trHeight w:val="560" w:hRule="atLeast"/>
        </w:trPr>
        <w:tc>
          <w:tcPr>
            <w:tcW w:w="1134" w:type="dxa"/>
            <w:shd w:val="clear" w:color="auto" w:fill="B1B1B1"/>
          </w:tcPr>
          <w:p>
            <w:pPr>
              <w:pStyle w:val="TableParagraph"/>
              <w:spacing w:before="55"/>
              <w:ind w:left="426" w:right="41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  <w:tc>
          <w:tcPr>
            <w:tcW w:w="7088" w:type="dxa"/>
            <w:shd w:val="clear" w:color="auto" w:fill="B1B1B1"/>
          </w:tcPr>
          <w:p>
            <w:pPr>
              <w:pStyle w:val="TableParagraph"/>
              <w:spacing w:before="55"/>
              <w:ind w:left="2129" w:right="21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RECEPCIÓN DE AVISOS</w:t>
            </w:r>
          </w:p>
        </w:tc>
        <w:tc>
          <w:tcPr>
            <w:tcW w:w="1134" w:type="dxa"/>
            <w:shd w:val="clear" w:color="auto" w:fill="B1B1B1"/>
          </w:tcPr>
          <w:p>
            <w:pPr>
              <w:pStyle w:val="TableParagraph"/>
              <w:spacing w:before="55"/>
              <w:ind w:left="356"/>
              <w:jc w:val="left"/>
              <w:rPr>
                <w:sz w:val="28"/>
              </w:rPr>
            </w:pPr>
            <w:r>
              <w:rPr>
                <w:sz w:val="28"/>
              </w:rPr>
              <w:t>687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3"/>
        </w:rPr>
      </w:pPr>
      <w:r>
        <w:rPr/>
        <w:pict>
          <v:group style="position:absolute;margin-left:229.600006pt;margin-top:9.621227pt;width:309.350pt;height:22.6pt;mso-position-horizontal-relative:page;mso-position-vertical-relative:paragraph;z-index:-251656192;mso-wrap-distance-left:0;mso-wrap-distance-right:0" coordorigin="4592,192" coordsize="6187,452">
            <v:shape style="position:absolute;left:9640;top:197;width:1134;height:442" type="#_x0000_t202" filled="true" fillcolor="#b1b1b1" stroked="true" strokeweight=".5pt" strokecolor="#000000">
              <v:textbox inset="0,0,0,0">
                <w:txbxContent>
                  <w:p>
                    <w:pPr>
                      <w:spacing w:before="55"/>
                      <w:ind w:left="246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1.166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597;top:197;width:5043;height:442" type="#_x0000_t202" filled="true" fillcolor="#b1b1b1" stroked="true" strokeweight=".5pt" strokecolor="#000000">
              <v:textbox inset="0,0,0,0">
                <w:txbxContent>
                  <w:p>
                    <w:pPr>
                      <w:spacing w:before="55"/>
                      <w:ind w:left="140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C8201E"/>
                        <w:sz w:val="24"/>
                      </w:rPr>
                      <w:t>TOTAL SERVICIOS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7"/>
        </w:rPr>
      </w:pPr>
    </w:p>
    <w:p>
      <w:pPr>
        <w:spacing w:line="218" w:lineRule="auto" w:before="115"/>
        <w:ind w:left="3220" w:right="3583" w:firstLine="0"/>
        <w:jc w:val="left"/>
        <w:rPr>
          <w:rFonts w:ascii="Arial" w:hAnsi="Arial"/>
          <w:sz w:val="15"/>
        </w:rPr>
      </w:pPr>
      <w:r>
        <w:rPr/>
        <w:pict>
          <v:line style="position:absolute;mso-position-horizontal-relative:page;mso-position-vertical-relative:paragraph;z-index:251661312" from="229.600006pt,-79.880272pt" to="538.950006pt,-79.880272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229.600006pt,-57.781273pt" to="538.950006pt,-57.781273pt" stroked="true" strokeweight=".5pt" strokecolor="#000000">
            <v:stroke dashstyle="solid"/>
            <w10:wrap type="none"/>
          </v:line>
        </w:pict>
      </w:r>
      <w:r>
        <w:rPr>
          <w:rFonts w:ascii="Arial" w:hAnsi="Arial"/>
          <w:w w:val="105"/>
          <w:sz w:val="15"/>
        </w:rPr>
        <w:t>Documento firmado electrónicamente el día 08/11/2023 a las 9:30:19 por:</w:t>
      </w:r>
    </w:p>
    <w:p>
      <w:pPr>
        <w:spacing w:line="153" w:lineRule="exact" w:before="0"/>
        <w:ind w:left="322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Jefe de la Policia Local</w:t>
      </w:r>
    </w:p>
    <w:p>
      <w:pPr>
        <w:spacing w:line="165" w:lineRule="exact" w:before="0"/>
        <w:ind w:left="322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Fdo.: ANTONIO J. RODRIGUEZ HERNANDEZ</w:t>
      </w:r>
    </w:p>
    <w:sectPr>
      <w:pgSz w:w="11910" w:h="16840"/>
      <w:pgMar w:header="372" w:footer="1048" w:top="1580" w:bottom="124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0.650002pt;margin-top:797.205017pt;width:482.35pt;height:7.9pt;mso-position-horizontal-relative:page;mso-position-vertical-relative:page;z-index:-252359680" coordorigin="1413,15944" coordsize="9647,158">
          <v:rect style="position:absolute;left:1423;top:15954;width:9627;height:138" filled="true" fillcolor="#00457a" stroked="false">
            <v:fill type="solid"/>
          </v:rect>
          <v:shape style="position:absolute;left:-5;top:16065;width:9647;height:148" coordorigin="-5,16066" coordsize="9647,148" path="m1418,15954l1418,16092m11055,15954l11055,16092m1413,15949l11060,15949m1418,16097l11055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82.35pt;height:18.9pt;mso-position-horizontal-relative:page;mso-position-vertical-relative:page;z-index:-252358656" coordorigin="-5,16270" coordsize="9647,378" path="m1418,15520l1418,15888m11055,15520l11055,15888m1413,15515l11060,15515m1418,15893l11055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75.300003pt;margin-top:765.480103pt;width:473.1pt;height:29.95pt;mso-position-horizontal-relative:page;mso-position-vertical-relative:page;z-index:-252357632" type="#_x0000_t202" filled="false" stroked="false">
          <v:textbox inset="0,0,0,0">
            <w:txbxContent>
              <w:p>
                <w:pPr>
                  <w:spacing w:before="15"/>
                  <w:ind w:left="9168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3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/>
                  <w:t>Documento firmado electrónicamente (RD 1671/2009). La autenticidad de este documento puede ser comprobada mediante el CSV: 14614074270276261212 en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5.300003pt;margin-top:804.365845pt;width:91.85pt;height:29.35pt;mso-position-horizontal-relative:page;mso-position-vertical-relative:page;z-index:-252356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 w:right="240"/>
                </w:pPr>
                <w:r>
                  <w:rPr/>
                  <w:t>Ayuntamiento de Tías C/ Libertad 50</w:t>
                </w:r>
              </w:p>
              <w:p>
                <w:pPr>
                  <w:pStyle w:val="BodyText"/>
                  <w:ind w:left="20"/>
                </w:pPr>
                <w:r>
                  <w:rPr/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279999pt;margin-top:804.365845pt;width:103.1pt;height:29.35pt;mso-position-horizontal-relative:page;mso-position-vertical-relative:page;z-index:-2523555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884"/>
                </w:pPr>
                <w:r>
                  <w:rPr/>
                  <w:t>Tlf: 928 833</w:t>
                </w:r>
                <w:r>
                  <w:rPr>
                    <w:spacing w:val="-7"/>
                  </w:rPr>
                  <w:t> </w:t>
                </w:r>
                <w:r>
                  <w:rPr/>
                  <w:t>619</w:t>
                </w:r>
              </w:p>
              <w:p>
                <w:pPr>
                  <w:pStyle w:val="BodyText"/>
                  <w:ind w:left="48" w:hanging="29"/>
                </w:pPr>
                <w:hyperlink r:id="rId2">
                  <w:r>
                    <w:rPr>
                      <w:spacing w:val="-1"/>
                    </w:rPr>
                    <w:t>info@ayuntamientodetias.es</w:t>
                  </w:r>
                </w:hyperlink>
                <w:r>
                  <w:rPr>
                    <w:spacing w:val="-1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53728">
          <wp:simplePos x="0" y="0"/>
          <wp:positionH relativeFrom="page">
            <wp:posOffset>6413668</wp:posOffset>
          </wp:positionH>
          <wp:positionV relativeFrom="page">
            <wp:posOffset>236207</wp:posOffset>
          </wp:positionV>
          <wp:extent cx="477934" cy="777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934" cy="77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0954752">
          <wp:simplePos x="0" y="0"/>
          <wp:positionH relativeFrom="page">
            <wp:posOffset>984154</wp:posOffset>
          </wp:positionH>
          <wp:positionV relativeFrom="page">
            <wp:posOffset>269227</wp:posOffset>
          </wp:positionV>
          <wp:extent cx="489680" cy="71391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9680" cy="71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050003pt;margin-top:43.818539pt;width:112.5pt;height:12.1pt;mso-position-horizontal-relative:page;mso-position-vertical-relative:page;z-index:-2523607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40"/>
      <w:ind w:left="55"/>
      <w:jc w:val="center"/>
    </w:pPr>
    <w:rPr>
      <w:rFonts w:ascii="Times New Roman" w:hAnsi="Times New Roman" w:eastAsia="Times New Roman" w:cs="Times New Roman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2024-03-12T10:04:06Z</dcterms:created>
  <dcterms:modified xsi:type="dcterms:W3CDTF">2024-03-12T10:04:06Z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2024-03-12T00:00:00Z</vt:filetime>
  </property>
</Properties>
</file>