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0"/>
        <w:rPr>
          <w:sz w:val="21"/>
        </w:rPr>
      </w:pPr>
    </w:p>
    <w:tbl>
      <w:tblPr>
        <w:tblW w:w="0" w:type="auto"/>
        <w:jc w:val="left"/>
        <w:tblInd w:w="90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7829"/>
      </w:tblGrid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Expediente: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2023/00009568M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Asunto: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ESTADÍSTICA DE SERVICIOS-SEPTIEMBRE-2023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Rfª. Eurocop: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R.S. 285/2023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Destinatario: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ALCALDÍA</w:t>
            </w:r>
          </w:p>
        </w:tc>
      </w:tr>
      <w:tr>
        <w:trPr>
          <w:trHeight w:val="223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20"/>
              <w:ind w:left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 Local (PRODRIGUEZ)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7229"/>
        <w:gridCol w:w="851"/>
      </w:tblGrid>
      <w:tr>
        <w:trPr>
          <w:trHeight w:val="38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55"/>
              <w:ind w:left="29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ESTADÍSTICA DE SERVICIOS- MES DE SEPTIEMBRE/2023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Alcaldía</w:t>
            </w:r>
          </w:p>
        </w:tc>
        <w:tc>
          <w:tcPr>
            <w:tcW w:w="851" w:type="dxa"/>
            <w:tcBorders>
              <w:left w:val="dashed" w:sz="4" w:space="0" w:color="000000"/>
              <w:right w:val="single" w:sz="4" w:space="0" w:color="999999"/>
            </w:tcBorders>
            <w:shd w:val="clear" w:color="auto" w:fill="DDDDDD"/>
          </w:tcPr>
          <w:p>
            <w:pPr>
              <w:pStyle w:val="TableParagraph"/>
              <w:spacing w:before="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2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Disciplina Urbanística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Infracciones urbanísticas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Actividades clasificadas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Tesorería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Ocupación vía pública/otros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3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Servicios Sociales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Indigentes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Menores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Violencia de género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Animales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4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Sanciones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(4a)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animales/actuaciones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(4b)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medidas sanitarias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(4c)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venta ambulante/otras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(4d)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Varias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5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Vías y obras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Deterioro y daños en mobiliario urbano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Vertidos/malos olores en v.p.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Vías en mal estado/aceras/arquetas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Alumbrado público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(5f)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6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287" w:right="1277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INFRACCIONES R.G.C.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(6a)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Estacionamiento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(6b)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Alcoholemia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417" w:right="408"/>
              <w:jc w:val="center"/>
              <w:rPr>
                <w:sz w:val="24"/>
              </w:rPr>
            </w:pPr>
            <w:r>
              <w:rPr>
                <w:sz w:val="24"/>
              </w:rPr>
              <w:t>(6c)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Uso de dispositivos móviles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1048" w:top="1580" w:bottom="1240" w:left="520" w:right="740"/>
          <w:pgNumType w:start="1"/>
        </w:sectPr>
      </w:pPr>
    </w:p>
    <w:tbl>
      <w:tblPr>
        <w:tblW w:w="0" w:type="auto"/>
        <w:jc w:val="left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7229"/>
        <w:gridCol w:w="851"/>
      </w:tblGrid>
      <w:tr>
        <w:trPr>
          <w:trHeight w:val="385" w:hRule="atLeast"/>
        </w:trPr>
        <w:tc>
          <w:tcPr>
            <w:tcW w:w="1276" w:type="dxa"/>
            <w:tcBorders>
              <w:top w:val="nil"/>
              <w:right w:val="dashed" w:sz="4" w:space="0" w:color="000000"/>
            </w:tcBorders>
          </w:tcPr>
          <w:p>
            <w:pPr>
              <w:pStyle w:val="TableParagraph"/>
              <w:spacing w:before="50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(6d)</w:t>
            </w:r>
          </w:p>
        </w:tc>
        <w:tc>
          <w:tcPr>
            <w:tcW w:w="7229" w:type="dxa"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0"/>
              <w:rPr>
                <w:i/>
                <w:sz w:val="24"/>
              </w:rPr>
            </w:pPr>
            <w:r>
              <w:rPr>
                <w:i/>
                <w:sz w:val="24"/>
              </w:rPr>
              <w:t>Cinturón de seguridad</w:t>
            </w:r>
          </w:p>
        </w:tc>
        <w:tc>
          <w:tcPr>
            <w:tcW w:w="851" w:type="dxa"/>
            <w:tcBorders>
              <w:top w:val="nil"/>
              <w:left w:val="dashed" w:sz="4" w:space="0" w:color="000000"/>
            </w:tcBorders>
          </w:tcPr>
          <w:p>
            <w:pPr>
              <w:pStyle w:val="TableParagraph"/>
              <w:spacing w:before="50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(6e)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Circulación/otras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C9211E"/>
                <w:sz w:val="24"/>
              </w:rPr>
              <w:t>7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287" w:right="1277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DE TRÁFICO DE VEHÍCULOS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(7a)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Vehículos Inmovilizados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(7b)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Vehículos desplazados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(7c)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En depósito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(7d)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Precintados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(7e)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Expedientes vehículos abandonados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(7f)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Residuos sólidos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8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a la Jefatura Provincial de Tráfico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Permisos de conducción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técnica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Seguro de responsabilidad civil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Otras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9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Intervenciones en accidentes de circulación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Accidentes de circulación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9(b)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Atropellos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3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Heridos leves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(9d)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Heridos graves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417" w:right="40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10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1287" w:right="1277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JUDICIAL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(10a)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y faltas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(10b)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contra la seguridad vial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(10c)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Detenidos/investigados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(10d)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Denuncias por extravío de documentos y otros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(10e)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Informes varios remitidos al Juzgado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(10f)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Citaciones a ciudadanos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417" w:right="408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11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INFORMES/DENUNCIAS REMITIDAS A OTROS ORGANISMOS</w:t>
            </w:r>
          </w:p>
        </w:tc>
        <w:tc>
          <w:tcPr>
            <w:tcW w:w="851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(11a)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Consejerías varias del Gobierno de Canarias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(11b)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Provincial de Trabajo y Seguridad Social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(11c)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Cabildo Insular de Lanzarote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(11d)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Dirección Insular de la Administración General del Estado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276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z w:val="24"/>
              </w:rPr>
              <w:t>(11e)</w:t>
            </w:r>
          </w:p>
        </w:tc>
        <w:tc>
          <w:tcPr>
            <w:tcW w:w="7229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Cuerpos de Seguridad</w:t>
            </w:r>
          </w:p>
        </w:tc>
        <w:tc>
          <w:tcPr>
            <w:tcW w:w="851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761" w:hRule="atLeast"/>
        </w:trPr>
        <w:tc>
          <w:tcPr>
            <w:tcW w:w="1276" w:type="dxa"/>
          </w:tcPr>
          <w:p>
            <w:pPr>
              <w:pStyle w:val="TableParagraph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(11f)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851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372" w:footer="1048" w:top="1660" w:bottom="1240" w:left="520" w:right="740"/>
        </w:sectPr>
      </w:pP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3119"/>
        <w:gridCol w:w="3827"/>
        <w:gridCol w:w="851"/>
      </w:tblGrid>
      <w:tr>
        <w:trPr>
          <w:trHeight w:val="560" w:hRule="atLeast"/>
        </w:trPr>
        <w:tc>
          <w:tcPr>
            <w:tcW w:w="851" w:type="dxa"/>
            <w:shd w:val="clear" w:color="auto" w:fill="B1B1B1"/>
          </w:tcPr>
          <w:p>
            <w:pPr>
              <w:pStyle w:val="TableParagraph"/>
              <w:spacing w:before="55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6946" w:type="dxa"/>
            <w:gridSpan w:val="2"/>
            <w:shd w:val="clear" w:color="auto" w:fill="B1B1B1"/>
          </w:tcPr>
          <w:p>
            <w:pPr>
              <w:pStyle w:val="TableParagraph"/>
              <w:spacing w:before="55"/>
              <w:ind w:left="2058" w:right="20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RECEPCIÓN DE AVISOS</w:t>
            </w:r>
          </w:p>
        </w:tc>
        <w:tc>
          <w:tcPr>
            <w:tcW w:w="851" w:type="dxa"/>
            <w:shd w:val="clear" w:color="auto" w:fill="B1B1B1"/>
          </w:tcPr>
          <w:p>
            <w:pPr>
              <w:pStyle w:val="TableParagraph"/>
              <w:spacing w:before="55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672</w:t>
            </w:r>
          </w:p>
        </w:tc>
      </w:tr>
      <w:tr>
        <w:trPr>
          <w:trHeight w:val="431" w:hRule="atLeast"/>
        </w:trPr>
        <w:tc>
          <w:tcPr>
            <w:tcW w:w="397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827" w:type="dxa"/>
            <w:shd w:val="clear" w:color="auto" w:fill="B1B1B1"/>
          </w:tcPr>
          <w:p>
            <w:pPr>
              <w:pStyle w:val="TableParagraph"/>
              <w:spacing w:before="55"/>
              <w:ind w:left="803"/>
              <w:rPr>
                <w:b/>
                <w:sz w:val="24"/>
              </w:rPr>
            </w:pPr>
            <w:r>
              <w:rPr>
                <w:b/>
                <w:color w:val="C8201E"/>
                <w:sz w:val="24"/>
              </w:rPr>
              <w:t>TOTAL SERVICIOS</w:t>
            </w:r>
          </w:p>
        </w:tc>
        <w:tc>
          <w:tcPr>
            <w:tcW w:w="851" w:type="dxa"/>
            <w:shd w:val="clear" w:color="auto" w:fill="B1B1B1"/>
          </w:tcPr>
          <w:p>
            <w:pPr>
              <w:pStyle w:val="TableParagraph"/>
              <w:spacing w:before="55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1.039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9"/>
        </w:rPr>
      </w:pPr>
    </w:p>
    <w:p>
      <w:pPr>
        <w:spacing w:line="218" w:lineRule="auto" w:before="113"/>
        <w:ind w:left="4000" w:right="309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02/10/2023 a las 12:58:10 por</w:t>
      </w:r>
    </w:p>
    <w:p>
      <w:pPr>
        <w:spacing w:line="218" w:lineRule="auto" w:before="0"/>
        <w:ind w:left="4000" w:right="309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El Jefe de la Policía Sustituto (Decreto nº ALC/2023/2046)</w:t>
      </w:r>
    </w:p>
    <w:p>
      <w:pPr>
        <w:spacing w:line="149" w:lineRule="exact" w:before="0"/>
        <w:ind w:left="4000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 VICTOR JESUS HERNANDEZ GONZALEZ</w:t>
      </w:r>
    </w:p>
    <w:sectPr>
      <w:pgSz w:w="11910" w:h="16840"/>
      <w:pgMar w:header="372" w:footer="1048" w:top="1580" w:bottom="124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650002pt;margin-top:797.205017pt;width:482.35pt;height:7.9pt;mso-position-horizontal-relative:page;mso-position-vertical-relative:page;z-index:-252358656" coordorigin="1413,15944" coordsize="9647,158">
          <v:rect style="position:absolute;left:1423;top:15954;width:9627;height:138" filled="true" fillcolor="#00457a" stroked="false">
            <v:fill type="solid"/>
          </v:rect>
          <v:shape style="position:absolute;left:-5;top:16065;width:9647;height:148" coordorigin="-5,16066" coordsize="9647,148" path="m1418,15954l1418,16092m11055,15954l11055,16092m1413,15949l11060,15949m1418,16097l11055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82.35pt;height:18.9pt;mso-position-horizontal-relative:page;mso-position-vertical-relative:page;z-index:-252357632" coordorigin="-5,16270" coordsize="9647,378" path="m1418,15520l1418,15888m11055,15520l11055,15888m1413,15515l11060,15515m1418,15893l11055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75.300003pt;margin-top:765.480103pt;width:473.1pt;height:29.9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spacing w:before="15"/>
                  <w:ind w:left="9168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/>
                  <w:t>Documento firmado electrónicamente (RD 1671/2009). La autenticidad de este documento puede ser comprobada mediante el CSV: 14614074062257564070 en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5.300003pt;margin-top:804.365845pt;width:91.85pt;height:29.35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240"/>
                </w:pPr>
                <w:r>
                  <w:rPr/>
                  <w:t>Ayuntamiento de Tías C/ Libertad 50</w:t>
                </w:r>
              </w:p>
              <w:p>
                <w:pPr>
                  <w:pStyle w:val="BodyText"/>
                  <w:ind w:left="20"/>
                </w:pPr>
                <w:r>
                  <w:rPr/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279999pt;margin-top:804.365845pt;width:103.1pt;height:29.35pt;mso-position-horizontal-relative:page;mso-position-vertical-relative:page;z-index:-252354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884"/>
                </w:pPr>
                <w:r>
                  <w:rPr/>
                  <w:t>Tlf: 928 833</w:t>
                </w:r>
                <w:r>
                  <w:rPr>
                    <w:spacing w:val="-7"/>
                  </w:rPr>
                  <w:t> </w:t>
                </w:r>
                <w:r>
                  <w:rPr/>
                  <w:t>619</w:t>
                </w:r>
              </w:p>
              <w:p>
                <w:pPr>
                  <w:pStyle w:val="BodyText"/>
                  <w:ind w:left="48" w:hanging="29"/>
                </w:pPr>
                <w:hyperlink r:id="rId2">
                  <w:r>
                    <w:rPr>
                      <w:spacing w:val="-1"/>
                    </w:rPr>
                    <w:t>info@ayuntamientodetias.es</w:t>
                  </w:r>
                </w:hyperlink>
                <w:r>
                  <w:rPr>
                    <w:spacing w:val="-1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4752">
          <wp:simplePos x="0" y="0"/>
          <wp:positionH relativeFrom="page">
            <wp:posOffset>6409002</wp:posOffset>
          </wp:positionH>
          <wp:positionV relativeFrom="page">
            <wp:posOffset>236207</wp:posOffset>
          </wp:positionV>
          <wp:extent cx="482081" cy="77855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081" cy="77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55776">
          <wp:simplePos x="0" y="0"/>
          <wp:positionH relativeFrom="page">
            <wp:posOffset>984154</wp:posOffset>
          </wp:positionH>
          <wp:positionV relativeFrom="page">
            <wp:posOffset>269544</wp:posOffset>
          </wp:positionV>
          <wp:extent cx="489680" cy="71391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9680" cy="71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050003pt;margin-top:43.84354pt;width:112.5pt;height:12.1pt;mso-position-horizontal-relative:page;mso-position-vertical-relative:page;z-index:-252359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0"/>
      <w:ind w:left="54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2024-03-12T09:53:26Z</dcterms:created>
  <dcterms:modified xsi:type="dcterms:W3CDTF">2024-03-12T09:53:26Z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