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0960" w:val="right" w:leader="none"/>
        </w:tabs>
        <w:spacing w:before="150"/>
        <w:ind w:left="2523" w:right="0" w:firstLine="0"/>
        <w:jc w:val="left"/>
        <w:rPr>
          <w:rFonts w:ascii="Times New Roman" w:hAnsi="Times New Roman"/>
          <w:sz w:val="90"/>
        </w:rPr>
      </w:pPr>
      <w:r>
        <w:rPr/>
        <w:pict>
          <v:shape style="position:absolute;margin-left:30.771639pt;margin-top:62.487057pt;width:539.5pt;height:.1pt;mso-position-horizontal-relative:page;mso-position-vertical-relative:paragraph;z-index:-251658240;mso-wrap-distance-left:0;mso-wrap-distance-right:0" coordorigin="615,1250" coordsize="10790,0" path="m615,1250l11405,1250e" filled="false" stroked="true" strokeweight=".961141pt" strokecolor="#000000">
            <v:path arrowok="t"/>
            <v:stroke dashstyle="solid"/>
            <w10:wrap type="topAndBottom"/>
          </v:shape>
        </w:pict>
      </w:r>
      <w:r>
        <w:rPr/>
        <w:pict>
          <v:shapetype id="_x0000_t202" o:spt="202" coordsize="21600,21600" path="m,l,21600r21600,l21600,xe">
            <v:stroke joinstyle="miter"/>
            <v:path gradientshapeok="t" o:connecttype="rect"/>
          </v:shapetype>
          <v:shape style="position:absolute;margin-left:26.949221pt;margin-top:4.198111pt;width:65.9pt;height:80.55pt;mso-position-horizontal-relative:page;mso-position-vertical-relative:paragraph;z-index:-251728896" type="#_x0000_t202" filled="false" stroked="false">
            <v:textbox inset="0,0,0,0">
              <w:txbxContent>
                <w:p>
                  <w:pPr>
                    <w:spacing w:line="1610" w:lineRule="exact" w:before="0"/>
                    <w:ind w:left="0" w:right="0" w:firstLine="0"/>
                    <w:jc w:val="left"/>
                    <w:rPr>
                      <w:sz w:val="144"/>
                    </w:rPr>
                  </w:pPr>
                  <w:r>
                    <w:rPr>
                      <w:color w:val="466B91"/>
                      <w:w w:val="85"/>
                      <w:sz w:val="144"/>
                    </w:rPr>
                    <w:t>•••</w:t>
                  </w:r>
                </w:p>
              </w:txbxContent>
            </v:textbox>
            <w10:wrap type="none"/>
          </v:shape>
        </w:pict>
      </w:r>
      <w:r>
        <w:rPr>
          <w:b/>
          <w:color w:val="466B91"/>
          <w:sz w:val="38"/>
        </w:rPr>
        <w:t>BOLETÍN OFICIAL</w:t>
      </w:r>
      <w:r>
        <w:rPr>
          <w:b/>
          <w:color w:val="466B91"/>
          <w:spacing w:val="2"/>
          <w:sz w:val="38"/>
        </w:rPr>
        <w:t> </w:t>
      </w:r>
      <w:r>
        <w:rPr>
          <w:b/>
          <w:color w:val="466B91"/>
          <w:sz w:val="38"/>
        </w:rPr>
        <w:t>DEL</w:t>
      </w:r>
      <w:r>
        <w:rPr>
          <w:b/>
          <w:color w:val="466B91"/>
          <w:spacing w:val="-3"/>
          <w:sz w:val="38"/>
        </w:rPr>
        <w:t> </w:t>
      </w:r>
      <w:r>
        <w:rPr>
          <w:b/>
          <w:color w:val="466B91"/>
          <w:sz w:val="38"/>
        </w:rPr>
        <w:t>ESTADO</w:t>
        <w:tab/>
      </w:r>
      <w:r>
        <w:rPr>
          <w:rFonts w:ascii="Times New Roman" w:hAnsi="Times New Roman"/>
          <w:color w:val="466B91"/>
          <w:w w:val="80"/>
          <w:sz w:val="90"/>
        </w:rPr>
        <w:t>111</w:t>
      </w:r>
    </w:p>
    <w:p>
      <w:pPr>
        <w:tabs>
          <w:tab w:pos="3832" w:val="left" w:leader="none"/>
          <w:tab w:pos="8652" w:val="left" w:leader="none"/>
        </w:tabs>
        <w:spacing w:before="19" w:after="41"/>
        <w:ind w:left="0" w:right="149" w:firstLine="0"/>
        <w:jc w:val="center"/>
        <w:rPr>
          <w:rFonts w:ascii="Times New Roman" w:hAnsi="Times New Roman"/>
          <w:b/>
          <w:sz w:val="21"/>
        </w:rPr>
      </w:pPr>
      <w:r>
        <w:rPr>
          <w:b/>
          <w:color w:val="466B91"/>
          <w:sz w:val="20"/>
        </w:rPr>
        <w:t>Núm. 220</w:t>
        <w:tab/>
        <w:t>Martes 13 de septiembre</w:t>
      </w:r>
      <w:r>
        <w:rPr>
          <w:b/>
          <w:color w:val="466B91"/>
          <w:spacing w:val="2"/>
          <w:sz w:val="20"/>
        </w:rPr>
        <w:t> </w:t>
      </w:r>
      <w:r>
        <w:rPr>
          <w:b/>
          <w:color w:val="466B91"/>
          <w:sz w:val="20"/>
        </w:rPr>
        <w:t>de</w:t>
      </w:r>
      <w:r>
        <w:rPr>
          <w:b/>
          <w:color w:val="466B91"/>
          <w:spacing w:val="-10"/>
          <w:sz w:val="20"/>
        </w:rPr>
        <w:t> </w:t>
      </w:r>
      <w:r>
        <w:rPr>
          <w:b/>
          <w:color w:val="466B91"/>
          <w:sz w:val="20"/>
        </w:rPr>
        <w:t>2022</w:t>
        <w:tab/>
        <w:t>Sec. 11.B.  Pág.</w:t>
      </w:r>
      <w:r>
        <w:rPr>
          <w:b/>
          <w:color w:val="466B91"/>
          <w:spacing w:val="-38"/>
          <w:sz w:val="20"/>
        </w:rPr>
        <w:t> </w:t>
      </w:r>
      <w:r>
        <w:rPr>
          <w:rFonts w:ascii="Times New Roman" w:hAnsi="Times New Roman"/>
          <w:b/>
          <w:color w:val="466B91"/>
          <w:sz w:val="21"/>
        </w:rPr>
        <w:t>126115</w:t>
      </w:r>
    </w:p>
    <w:p>
      <w:pPr>
        <w:pStyle w:val="BodyText"/>
        <w:spacing w:line="20" w:lineRule="exact"/>
        <w:ind w:left="185"/>
        <w:rPr>
          <w:rFonts w:ascii="Times New Roman"/>
          <w:sz w:val="2"/>
        </w:rPr>
      </w:pPr>
      <w:r>
        <w:rPr>
          <w:rFonts w:ascii="Times New Roman"/>
          <w:sz w:val="2"/>
        </w:rPr>
        <w:pict>
          <v:group style="width:539.5pt;height:1pt;mso-position-horizontal-relative:char;mso-position-vertical-relative:line" coordorigin="0,0" coordsize="10790,20">
            <v:line style="position:absolute" from="0,10" to="10789,10" stroked="true" strokeweight=".961141pt" strokecolor="#000000">
              <v:stroke dashstyle="solid"/>
            </v:line>
          </v:group>
        </w:pict>
      </w:r>
      <w:r>
        <w:rPr>
          <w:rFonts w:ascii="Times New Roman"/>
          <w:sz w:val="2"/>
        </w:rPr>
      </w:r>
    </w:p>
    <w:p>
      <w:pPr>
        <w:pStyle w:val="BodyText"/>
        <w:rPr>
          <w:rFonts w:ascii="Times New Roman"/>
          <w:b/>
          <w:sz w:val="22"/>
        </w:rPr>
      </w:pPr>
    </w:p>
    <w:p>
      <w:pPr>
        <w:pStyle w:val="BodyText"/>
        <w:spacing w:before="10"/>
        <w:rPr>
          <w:rFonts w:ascii="Times New Roman"/>
          <w:b/>
          <w:sz w:val="19"/>
        </w:rPr>
      </w:pPr>
    </w:p>
    <w:p>
      <w:pPr>
        <w:spacing w:before="0"/>
        <w:ind w:left="3293" w:right="0" w:firstLine="0"/>
        <w:jc w:val="left"/>
        <w:rPr>
          <w:b/>
          <w:sz w:val="28"/>
        </w:rPr>
      </w:pPr>
      <w:r>
        <w:rPr>
          <w:b/>
          <w:color w:val="3D3D3F"/>
          <w:sz w:val="28"/>
        </w:rPr>
        <w:t>11. AUTORIDADES Y PERSONAL</w:t>
      </w:r>
    </w:p>
    <w:p>
      <w:pPr>
        <w:spacing w:before="179"/>
        <w:ind w:left="3559" w:right="0" w:firstLine="0"/>
        <w:jc w:val="left"/>
        <w:rPr>
          <w:b/>
          <w:sz w:val="29"/>
        </w:rPr>
      </w:pPr>
      <w:r>
        <w:rPr>
          <w:b/>
          <w:color w:val="3D3D3F"/>
          <w:w w:val="105"/>
          <w:sz w:val="29"/>
        </w:rPr>
        <w:t>B. Oposiciones </w:t>
      </w:r>
      <w:r>
        <w:rPr>
          <w:b/>
          <w:color w:val="3D3D3F"/>
          <w:w w:val="105"/>
          <w:sz w:val="31"/>
        </w:rPr>
        <w:t>y </w:t>
      </w:r>
      <w:r>
        <w:rPr>
          <w:b/>
          <w:color w:val="3D3D3F"/>
          <w:w w:val="105"/>
          <w:sz w:val="29"/>
        </w:rPr>
        <w:t>concursos</w:t>
      </w:r>
    </w:p>
    <w:p>
      <w:pPr>
        <w:pStyle w:val="BodyText"/>
        <w:spacing w:before="8"/>
        <w:rPr>
          <w:b/>
          <w:sz w:val="29"/>
        </w:rPr>
      </w:pPr>
    </w:p>
    <w:p>
      <w:pPr>
        <w:spacing w:before="0"/>
        <w:ind w:left="0" w:right="200" w:firstLine="0"/>
        <w:jc w:val="center"/>
        <w:rPr>
          <w:sz w:val="38"/>
        </w:rPr>
      </w:pPr>
      <w:r>
        <w:rPr>
          <w:color w:val="3D3D3F"/>
          <w:w w:val="75"/>
          <w:sz w:val="38"/>
        </w:rPr>
        <w:t>COMUNIDAD AUTÓNOMA DE CANARIAS</w:t>
      </w:r>
    </w:p>
    <w:p>
      <w:pPr>
        <w:spacing w:line="232" w:lineRule="auto" w:before="269"/>
        <w:ind w:left="2619" w:right="1750" w:hanging="1007"/>
        <w:jc w:val="both"/>
        <w:rPr>
          <w:i/>
          <w:sz w:val="20"/>
        </w:rPr>
      </w:pPr>
      <w:r>
        <w:rPr>
          <w:rFonts w:ascii="Times New Roman" w:hAnsi="Times New Roman"/>
          <w:b/>
          <w:color w:val="3D3D3F"/>
          <w:sz w:val="24"/>
        </w:rPr>
        <w:t>14913 </w:t>
      </w:r>
      <w:r>
        <w:rPr>
          <w:i/>
          <w:color w:val="3D3D3F"/>
          <w:sz w:val="20"/>
        </w:rPr>
        <w:t>Resolución de 11 de agosto de 2022, de la Dirección General de Seguridad </w:t>
      </w:r>
      <w:r>
        <w:rPr>
          <w:rFonts w:ascii="Times New Roman" w:hAnsi="Times New Roman"/>
          <w:i/>
          <w:color w:val="3D3D3F"/>
          <w:sz w:val="23"/>
        </w:rPr>
        <w:t>y </w:t>
      </w:r>
      <w:r>
        <w:rPr>
          <w:i/>
          <w:color w:val="3D3D3F"/>
          <w:sz w:val="20"/>
        </w:rPr>
        <w:t>Emergencias, de la Consejerfa de Administraciones Públicas, Justicia </w:t>
      </w:r>
      <w:r>
        <w:rPr>
          <w:rFonts w:ascii="Times New Roman" w:hAnsi="Times New Roman"/>
          <w:i/>
          <w:color w:val="3D3D3F"/>
          <w:sz w:val="23"/>
        </w:rPr>
        <w:t>y </w:t>
      </w:r>
      <w:r>
        <w:rPr>
          <w:i/>
          <w:color w:val="3D3D3F"/>
          <w:sz w:val="20"/>
        </w:rPr>
        <w:t>Seguridad, referente </w:t>
      </w:r>
      <w:r>
        <w:rPr>
          <w:color w:val="3D3D3F"/>
          <w:sz w:val="21"/>
        </w:rPr>
        <w:t>a </w:t>
      </w:r>
      <w:r>
        <w:rPr>
          <w:i/>
          <w:color w:val="3D3D3F"/>
          <w:sz w:val="20"/>
        </w:rPr>
        <w:t>la convocatoria para proveer plazas de Policfa Local </w:t>
      </w:r>
      <w:r>
        <w:rPr>
          <w:i/>
          <w:color w:val="3D3D3F"/>
          <w:sz w:val="20"/>
        </w:rPr>
        <w:t>en distintos</w:t>
      </w:r>
      <w:r>
        <w:rPr>
          <w:i/>
          <w:color w:val="3D3D3F"/>
          <w:spacing w:val="-9"/>
          <w:sz w:val="20"/>
        </w:rPr>
        <w:t> </w:t>
      </w:r>
      <w:r>
        <w:rPr>
          <w:i/>
          <w:color w:val="3D3D3F"/>
          <w:sz w:val="20"/>
        </w:rPr>
        <w:t>Ayuntamientos.</w:t>
      </w:r>
    </w:p>
    <w:p>
      <w:pPr>
        <w:pStyle w:val="BodyText"/>
        <w:spacing w:before="9"/>
        <w:rPr>
          <w:i/>
          <w:sz w:val="23"/>
        </w:rPr>
      </w:pPr>
    </w:p>
    <w:p>
      <w:pPr>
        <w:pStyle w:val="BodyText"/>
        <w:spacing w:line="249" w:lineRule="auto"/>
        <w:ind w:left="1600" w:right="1753" w:firstLine="343"/>
        <w:jc w:val="both"/>
      </w:pPr>
      <w:r>
        <w:rPr>
          <w:color w:val="3D3D3F"/>
        </w:rPr>
        <w:t>En el «Boletín Oficial de Canarias» número 167, de 24 de agosto de 2022, se han publicado las bases de la convocatoria anual unificada para 2022 para el ingreso, por el sistema general de acceso libre, de plazas pertenecientes a la Escala Básica, Policía, Grupo C, Subgrupo Cl, de varios ayuntamientos de canarias y se convocan las pruebas selectivas para ingresar, por el sistema general de acceso libre a las plazas ofertadas por dichos Ayuntamientos para 2022 en convocatoria única.</w:t>
      </w:r>
    </w:p>
    <w:p>
      <w:pPr>
        <w:pStyle w:val="BodyText"/>
        <w:spacing w:line="244" w:lineRule="auto" w:before="2"/>
        <w:ind w:left="1602" w:right="1747" w:firstLine="336"/>
        <w:jc w:val="both"/>
      </w:pPr>
      <w:r>
        <w:rPr>
          <w:color w:val="3D3D3F"/>
        </w:rPr>
        <w:t>El número total de plazas que se convocan es de 44 (cuarenta y cuatro}, conforme al detalle por Ayuntamientos que figura en la base primera.</w:t>
      </w:r>
    </w:p>
    <w:p>
      <w:pPr>
        <w:pStyle w:val="BodyText"/>
        <w:spacing w:line="249" w:lineRule="auto" w:before="7"/>
        <w:ind w:left="1597" w:right="1754" w:firstLine="341"/>
        <w:jc w:val="both"/>
      </w:pPr>
      <w:r>
        <w:rPr>
          <w:color w:val="3D3D3F"/>
        </w:rPr>
        <w:t>El plazo de presentación de solicitudes de participación en las pruebas selectivas será de veinte días hábiles, contados desde el día siguiente al de la publicación en</w:t>
      </w:r>
      <w:r>
        <w:rPr>
          <w:color w:val="3D3D3F"/>
          <w:spacing w:val="-15"/>
        </w:rPr>
        <w:t> </w:t>
      </w:r>
      <w:r>
        <w:rPr>
          <w:color w:val="3D3D3F"/>
        </w:rPr>
        <w:t>el</w:t>
      </w:r>
    </w:p>
    <w:p>
      <w:pPr>
        <w:pStyle w:val="BodyText"/>
        <w:spacing w:line="227" w:lineRule="exact"/>
        <w:ind w:left="1595"/>
        <w:jc w:val="both"/>
      </w:pPr>
      <w:r>
        <w:rPr>
          <w:color w:val="3D3D3F"/>
        </w:rPr>
        <w:t>«Boletín Oficial del Estado» de este extracto de resolución.</w:t>
      </w:r>
    </w:p>
    <w:p>
      <w:pPr>
        <w:pStyle w:val="BodyText"/>
        <w:spacing w:line="249" w:lineRule="auto" w:before="10"/>
        <w:ind w:left="1596" w:right="1747" w:firstLine="339"/>
        <w:jc w:val="both"/>
      </w:pPr>
      <w:r>
        <w:rPr>
          <w:color w:val="3D3D3F"/>
        </w:rPr>
        <w:t>Los sucesivos anuncios referentes a esta convocatoria, cuando procedan de conformidad con las bases, se harán públicos en el «Boletín Oficial de Canarias», así como en el portal web: </w:t>
      </w:r>
      <w:hyperlink r:id="rId5">
        <w:r>
          <w:rPr>
            <w:color w:val="3D3D3F"/>
          </w:rPr>
          <w:t>https:/lwww.gobiernodecanarias.org/seguridad/temas.html</w:t>
        </w:r>
      </w:hyperlink>
      <w:r>
        <w:rPr>
          <w:color w:val="3D3D3F"/>
        </w:rPr>
        <w:t> y el tablón de anuncios de la sede electrónica del Gobierno de Canarias https:// sede.gobiernodecanarias.org/sede/destacados_menu_home/tablon_anuncios</w:t>
      </w:r>
    </w:p>
    <w:p>
      <w:pPr>
        <w:pStyle w:val="BodyText"/>
        <w:spacing w:line="244" w:lineRule="auto" w:before="174"/>
        <w:ind w:left="1598" w:right="1771" w:firstLine="337"/>
        <w:jc w:val="both"/>
      </w:pPr>
      <w:r>
        <w:rPr>
          <w:color w:val="3D3D3F"/>
        </w:rPr>
        <w:t>Canarias, 11 de agosto de 2022.-EI Director General de Seguridad y Emergencias, Gustavo de Armas Gómez.</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2"/>
        </w:rPr>
      </w:pPr>
      <w:r>
        <w:rPr/>
        <w:drawing>
          <wp:anchor distT="0" distB="0" distL="0" distR="0" allowOverlap="1" layoutInCell="1" locked="0" behindDoc="0" simplePos="0" relativeHeight="2">
            <wp:simplePos x="0" y="0"/>
            <wp:positionH relativeFrom="page">
              <wp:posOffset>7193157</wp:posOffset>
            </wp:positionH>
            <wp:positionV relativeFrom="paragraph">
              <wp:posOffset>114830</wp:posOffset>
            </wp:positionV>
            <wp:extent cx="192118" cy="1304544"/>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92118" cy="1304544"/>
                    </a:xfrm>
                    <a:prstGeom prst="rect">
                      <a:avLst/>
                    </a:prstGeom>
                  </pic:spPr>
                </pic:pic>
              </a:graphicData>
            </a:graphic>
          </wp:anchor>
        </w:drawing>
      </w:r>
    </w:p>
    <w:p>
      <w:pPr>
        <w:pStyle w:val="BodyText"/>
        <w:spacing w:before="8"/>
        <w:rPr>
          <w:sz w:val="23"/>
        </w:rPr>
      </w:pPr>
    </w:p>
    <w:p>
      <w:pPr>
        <w:tabs>
          <w:tab w:pos="3494" w:val="left" w:leader="none"/>
          <w:tab w:pos="8160" w:val="left" w:leader="none"/>
        </w:tabs>
        <w:spacing w:before="94"/>
        <w:ind w:left="445" w:right="0" w:firstLine="0"/>
        <w:jc w:val="left"/>
        <w:rPr>
          <w:sz w:val="15"/>
        </w:rPr>
      </w:pPr>
      <w:r>
        <w:rPr>
          <w:color w:val="F2F4F6"/>
          <w:w w:val="105"/>
          <w:sz w:val="15"/>
          <w:shd w:fill="265B85" w:color="auto" w:val="clear"/>
        </w:rPr>
        <w:t>htt</w:t>
      </w:r>
      <w:r>
        <w:rPr>
          <w:color w:val="F2F4F6"/>
          <w:spacing w:val="-15"/>
          <w:w w:val="105"/>
          <w:sz w:val="15"/>
          <w:shd w:fill="265B85" w:color="auto" w:val="clear"/>
        </w:rPr>
        <w:t> </w:t>
      </w:r>
      <w:r>
        <w:rPr>
          <w:color w:val="F2F4F6"/>
          <w:w w:val="105"/>
          <w:sz w:val="15"/>
          <w:shd w:fill="265B85" w:color="auto" w:val="clear"/>
        </w:rPr>
        <w:t>ps</w:t>
      </w:r>
      <w:r>
        <w:rPr>
          <w:color w:val="F2F4F6"/>
          <w:spacing w:val="-25"/>
          <w:w w:val="105"/>
          <w:sz w:val="15"/>
          <w:shd w:fill="265B85" w:color="auto" w:val="clear"/>
        </w:rPr>
        <w:t> </w:t>
      </w:r>
      <w:r>
        <w:rPr>
          <w:color w:val="CAD6DF"/>
          <w:w w:val="105"/>
          <w:sz w:val="15"/>
          <w:shd w:fill="265B85" w:color="auto" w:val="clear"/>
        </w:rPr>
        <w:t>:</w:t>
      </w:r>
      <w:r>
        <w:rPr>
          <w:color w:val="F2F4F6"/>
          <w:w w:val="105"/>
          <w:sz w:val="15"/>
          <w:shd w:fill="265B85" w:color="auto" w:val="clear"/>
        </w:rPr>
        <w:t>l/</w:t>
      </w:r>
      <w:r>
        <w:rPr>
          <w:color w:val="F2F4F6"/>
          <w:spacing w:val="-21"/>
          <w:w w:val="105"/>
          <w:sz w:val="15"/>
          <w:shd w:fill="265B85" w:color="auto" w:val="clear"/>
        </w:rPr>
        <w:t> </w:t>
      </w:r>
      <w:hyperlink r:id="rId7">
        <w:r>
          <w:rPr>
            <w:color w:val="F2F4F6"/>
            <w:w w:val="105"/>
            <w:sz w:val="15"/>
            <w:shd w:fill="265B85" w:color="auto" w:val="clear"/>
          </w:rPr>
          <w:t>www</w:t>
        </w:r>
        <w:r>
          <w:rPr>
            <w:color w:val="F2F4F6"/>
            <w:spacing w:val="-18"/>
            <w:w w:val="105"/>
            <w:sz w:val="15"/>
            <w:shd w:fill="265B85" w:color="auto" w:val="clear"/>
          </w:rPr>
          <w:t> </w:t>
        </w:r>
        <w:r>
          <w:rPr>
            <w:color w:val="CAD6DF"/>
            <w:w w:val="105"/>
            <w:sz w:val="15"/>
            <w:shd w:fill="265B85" w:color="auto" w:val="clear"/>
          </w:rPr>
          <w:t>.</w:t>
        </w:r>
        <w:r>
          <w:rPr>
            <w:color w:val="F2F4F6"/>
            <w:w w:val="105"/>
            <w:sz w:val="15"/>
            <w:shd w:fill="265B85" w:color="auto" w:val="clear"/>
          </w:rPr>
          <w:t>boe.es</w:t>
        </w:r>
      </w:hyperlink>
      <w:r>
        <w:rPr>
          <w:color w:val="F2F4F6"/>
          <w:w w:val="105"/>
          <w:sz w:val="15"/>
        </w:rPr>
        <w:tab/>
      </w:r>
      <w:r>
        <w:rPr>
          <w:color w:val="F2F4F6"/>
          <w:w w:val="105"/>
          <w:sz w:val="19"/>
          <w:shd w:fill="265B85" w:color="auto" w:val="clear"/>
        </w:rPr>
        <w:t>BOLETÍN  OFICIAL</w:t>
      </w:r>
      <w:r>
        <w:rPr>
          <w:color w:val="F2F4F6"/>
          <w:spacing w:val="-19"/>
          <w:w w:val="105"/>
          <w:sz w:val="19"/>
          <w:shd w:fill="265B85" w:color="auto" w:val="clear"/>
        </w:rPr>
        <w:t> </w:t>
      </w:r>
      <w:r>
        <w:rPr>
          <w:color w:val="F2F4F6"/>
          <w:w w:val="105"/>
          <w:sz w:val="19"/>
          <w:shd w:fill="265B85" w:color="auto" w:val="clear"/>
        </w:rPr>
        <w:t>DEL</w:t>
      </w:r>
      <w:r>
        <w:rPr>
          <w:color w:val="F2F4F6"/>
          <w:spacing w:val="13"/>
          <w:w w:val="105"/>
          <w:sz w:val="19"/>
          <w:shd w:fill="265B85" w:color="auto" w:val="clear"/>
        </w:rPr>
        <w:t> </w:t>
      </w:r>
      <w:r>
        <w:rPr>
          <w:color w:val="F2F4F6"/>
          <w:w w:val="105"/>
          <w:sz w:val="19"/>
          <w:shd w:fill="265B85" w:color="auto" w:val="clear"/>
        </w:rPr>
        <w:t>ESTADO</w:t>
      </w:r>
      <w:r>
        <w:rPr>
          <w:color w:val="F2F4F6"/>
          <w:w w:val="105"/>
          <w:sz w:val="19"/>
        </w:rPr>
        <w:tab/>
      </w:r>
      <w:r>
        <w:rPr>
          <w:color w:val="F2F4F6"/>
          <w:w w:val="105"/>
          <w:sz w:val="15"/>
          <w:shd w:fill="265B85" w:color="auto" w:val="clear"/>
        </w:rPr>
        <w:t>D. </w:t>
      </w:r>
      <w:r>
        <w:rPr>
          <w:color w:val="F2F4F6"/>
          <w:w w:val="105"/>
          <w:sz w:val="16"/>
          <w:shd w:fill="265B85" w:color="auto" w:val="clear"/>
        </w:rPr>
        <w:t>L.: </w:t>
      </w:r>
      <w:r>
        <w:rPr>
          <w:color w:val="F2F4F6"/>
          <w:w w:val="105"/>
          <w:sz w:val="15"/>
          <w:shd w:fill="265B85" w:color="auto" w:val="clear"/>
        </w:rPr>
        <w:t>M-1/1958 - ISSN:</w:t>
      </w:r>
      <w:r>
        <w:rPr>
          <w:color w:val="F2F4F6"/>
          <w:spacing w:val="-4"/>
          <w:w w:val="105"/>
          <w:sz w:val="15"/>
          <w:shd w:fill="265B85" w:color="auto" w:val="clear"/>
        </w:rPr>
        <w:t> </w:t>
      </w:r>
      <w:r>
        <w:rPr>
          <w:color w:val="F2F4F6"/>
          <w:w w:val="105"/>
          <w:sz w:val="15"/>
          <w:shd w:fill="265B85" w:color="auto" w:val="clear"/>
        </w:rPr>
        <w:t>0212-033X</w:t>
      </w:r>
    </w:p>
    <w:sectPr>
      <w:type w:val="continuous"/>
      <w:pgSz w:w="11900" w:h="16820"/>
      <w:pgMar w:top="240" w:bottom="280" w:left="42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gobiernodecanarias.org/seguridad/temas.html" TargetMode="External"/><Relationship Id="rId6" Type="http://schemas.openxmlformats.org/officeDocument/2006/relationships/image" Target="media/image1.png"/><Relationship Id="rId7" Type="http://schemas.openxmlformats.org/officeDocument/2006/relationships/hyperlink" Target="http://www.bo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 Al24020614240</dc:title>
  <dcterms:created xsi:type="dcterms:W3CDTF">2024-02-21T16:14:28Z</dcterms:created>
  <dcterms:modified xsi:type="dcterms:W3CDTF">2024-02-21T16:14:28Z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KM_C458 Alcaldia</vt:lpwstr>
  </property>
  <property fmtid="{D5CDD505-2E9C-101B-9397-08002B2CF9AE}" pid="4" name="LastSaved">
    <vt:filetime>2024-02-21T00:00:00Z</vt:filetime>
  </property>
</Properties>
</file>