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Heading2"/>
        <w:spacing w:line="242" w:lineRule="auto" w:before="195"/>
        <w:ind w:right="105"/>
        <w:jc w:val="both"/>
      </w:pPr>
      <w:r>
        <w:rPr/>
        <w:t>PLIEGO DE PRESCRIPCIONES TECNICAS PARA LA EJECUCIÓN DEL PROYECTO “ REPAVIMENTADO DE VARIAS CALLES EN PUERTO DEL CARMEN; ZONA DE LOS MOJONES, DEL RISCO DE LA TIÑOSA, ALREDEDORES DE LA AVENIDA DE LAS PLAYAS Y LA CALLE GUATACA “.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26"/>
        </w:rPr>
      </w:pPr>
    </w:p>
    <w:p>
      <w:pPr>
        <w:spacing w:before="0"/>
        <w:ind w:left="100" w:right="0" w:firstLine="0"/>
        <w:jc w:val="both"/>
        <w:rPr>
          <w:b/>
          <w:sz w:val="24"/>
        </w:rPr>
      </w:pPr>
      <w:r>
        <w:rPr>
          <w:b/>
          <w:sz w:val="24"/>
        </w:rPr>
        <w:t>1.- OBJETO DEL CONTRATO.</w:t>
      </w:r>
    </w:p>
    <w:p>
      <w:pPr>
        <w:pStyle w:val="BodyText"/>
        <w:rPr>
          <w:b/>
        </w:rPr>
      </w:pPr>
    </w:p>
    <w:p>
      <w:pPr>
        <w:pStyle w:val="BodyText"/>
        <w:rPr>
          <w:b/>
          <w:sz w:val="25"/>
        </w:rPr>
      </w:pPr>
    </w:p>
    <w:p>
      <w:pPr>
        <w:pStyle w:val="BodyText"/>
        <w:spacing w:line="242" w:lineRule="auto"/>
        <w:ind w:left="1220" w:right="110"/>
        <w:jc w:val="both"/>
      </w:pPr>
      <w:r>
        <w:rPr/>
        <w:t>Constituye el objeto del contrato la ejecución de las unidades contempladas en el proyecto “ </w:t>
      </w:r>
      <w:r>
        <w:rPr>
          <w:spacing w:val="-5"/>
        </w:rPr>
        <w:t>REPAVIMENTADO </w:t>
      </w:r>
      <w:r>
        <w:rPr/>
        <w:t>DE </w:t>
      </w:r>
      <w:r>
        <w:rPr>
          <w:spacing w:val="-3"/>
        </w:rPr>
        <w:t>VARIAS </w:t>
      </w:r>
      <w:r>
        <w:rPr/>
        <w:t>CALLES EN PUERTO </w:t>
      </w:r>
      <w:r>
        <w:rPr>
          <w:spacing w:val="-4"/>
        </w:rPr>
        <w:t>DEL </w:t>
      </w:r>
      <w:r>
        <w:rPr>
          <w:spacing w:val="4"/>
        </w:rPr>
        <w:t>CARMEN; </w:t>
      </w:r>
      <w:r>
        <w:rPr>
          <w:spacing w:val="3"/>
        </w:rPr>
        <w:t>ZONA </w:t>
      </w:r>
      <w:r>
        <w:rPr>
          <w:spacing w:val="2"/>
        </w:rPr>
        <w:t>DE </w:t>
      </w:r>
      <w:r>
        <w:rPr>
          <w:spacing w:val="3"/>
        </w:rPr>
        <w:t>LOS </w:t>
      </w:r>
      <w:r>
        <w:rPr>
          <w:spacing w:val="4"/>
        </w:rPr>
        <w:t>MOJONES, </w:t>
      </w:r>
      <w:r>
        <w:rPr>
          <w:spacing w:val="3"/>
        </w:rPr>
        <w:t>DEL </w:t>
      </w:r>
      <w:r>
        <w:rPr>
          <w:spacing w:val="4"/>
        </w:rPr>
        <w:t>RISCO </w:t>
      </w:r>
      <w:r>
        <w:rPr>
          <w:spacing w:val="2"/>
        </w:rPr>
        <w:t>DE LA </w:t>
      </w:r>
      <w:r>
        <w:rPr>
          <w:spacing w:val="4"/>
        </w:rPr>
        <w:t>TIÑOSA, </w:t>
      </w:r>
      <w:r>
        <w:rPr/>
        <w:t>ALREDEDORES DE LA </w:t>
      </w:r>
      <w:r>
        <w:rPr>
          <w:spacing w:val="-3"/>
        </w:rPr>
        <w:t>AVENIDA </w:t>
      </w:r>
      <w:r>
        <w:rPr/>
        <w:t>DE LAS </w:t>
      </w:r>
      <w:r>
        <w:rPr>
          <w:spacing w:val="-6"/>
        </w:rPr>
        <w:t>PLAYAS </w:t>
      </w:r>
      <w:r>
        <w:rPr/>
        <w:t>Y LA CALLE </w:t>
      </w:r>
      <w:r>
        <w:rPr>
          <w:spacing w:val="-6"/>
        </w:rPr>
        <w:t>GUATACA </w:t>
      </w:r>
      <w:r>
        <w:rPr/>
        <w:t>“ ,</w:t>
      </w:r>
    </w:p>
    <w:p>
      <w:pPr>
        <w:pStyle w:val="BodyText"/>
        <w:spacing w:before="5"/>
        <w:ind w:left="1220"/>
        <w:jc w:val="both"/>
      </w:pPr>
      <w:r>
        <w:rPr/>
        <w:t>redactado por Bernardino Curbelo Morin ,I.T.O.P. nº Coleg. 16.354.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5"/>
        </w:rPr>
      </w:pPr>
    </w:p>
    <w:p>
      <w:pPr>
        <w:pStyle w:val="Heading2"/>
        <w:jc w:val="both"/>
      </w:pPr>
      <w:r>
        <w:rPr/>
        <w:t>2.- PRESUPUESTO DE LICITACION.</w:t>
      </w:r>
    </w:p>
    <w:p>
      <w:pPr>
        <w:pStyle w:val="BodyText"/>
        <w:rPr>
          <w:b/>
        </w:rPr>
      </w:pPr>
    </w:p>
    <w:p>
      <w:pPr>
        <w:spacing w:before="191"/>
        <w:ind w:left="1220" w:right="0" w:firstLine="0"/>
        <w:jc w:val="both"/>
        <w:rPr>
          <w:sz w:val="28"/>
        </w:rPr>
      </w:pPr>
      <w:r>
        <w:rPr>
          <w:color w:val="808080"/>
          <w:sz w:val="28"/>
        </w:rPr>
        <w:t>Valor Estimado del Contrato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364" w:lineRule="auto" w:before="1"/>
        <w:ind w:left="1800" w:right="105"/>
        <w:jc w:val="both"/>
      </w:pPr>
      <w:r>
        <w:rPr/>
        <w:t>Asciende el importe del estimado del contrato a la cantidad de quinientos cuarenta mil quinientos dos euros con ochenta y cuatro céntimos (540.502,84 €).</w:t>
      </w:r>
    </w:p>
    <w:p>
      <w:pPr>
        <w:pStyle w:val="Heading1"/>
        <w:spacing w:before="104"/>
      </w:pPr>
      <w:r>
        <w:rPr>
          <w:color w:val="808080"/>
        </w:rPr>
        <w:t>Impuesto General Indirecto Canario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364" w:lineRule="auto"/>
        <w:ind w:left="1800" w:right="152"/>
      </w:pPr>
      <w:r>
        <w:rPr/>
        <w:t>Asciende el Impuesto general indirecto Canario a la cantidad treinta y siete mil ochocientos treinta y cinco euros con veinte céntimos</w:t>
      </w:r>
      <w:r>
        <w:rPr>
          <w:spacing w:val="10"/>
        </w:rPr>
        <w:t> </w:t>
      </w:r>
      <w:r>
        <w:rPr/>
        <w:t>(37.835,20</w:t>
      </w:r>
    </w:p>
    <w:p>
      <w:pPr>
        <w:pStyle w:val="BodyText"/>
        <w:spacing w:before="1"/>
        <w:ind w:left="1800"/>
      </w:pPr>
      <w:r>
        <w:rPr>
          <w:w w:val="110"/>
        </w:rPr>
        <w:t>€).</w:t>
      </w:r>
    </w:p>
    <w:p>
      <w:pPr>
        <w:pStyle w:val="BodyText"/>
        <w:spacing w:before="2"/>
        <w:rPr>
          <w:sz w:val="23"/>
        </w:rPr>
      </w:pPr>
    </w:p>
    <w:p>
      <w:pPr>
        <w:pStyle w:val="Heading1"/>
      </w:pPr>
      <w:r>
        <w:rPr>
          <w:color w:val="808080"/>
        </w:rPr>
        <w:t>Presupuesto Base de Licitación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381" w:lineRule="auto"/>
        <w:ind w:left="1800" w:right="105"/>
        <w:jc w:val="both"/>
        <w:rPr>
          <w:rFonts w:ascii="Times New Roman" w:hAnsi="Times New Roman"/>
        </w:rPr>
      </w:pPr>
      <w:r>
        <w:rPr/>
        <w:t>Asciende el presupuesto base de licitación a la expresada cantidad de quinientos setent</w:t>
      </w:r>
      <w:r>
        <w:rPr>
          <w:rFonts w:ascii="Times New Roman" w:hAnsi="Times New Roman"/>
        </w:rPr>
        <w:t>a y ocho mil trescientos treinta y ocho euros con cuatro céntimos (578.338,04 €).</w:t>
      </w:r>
    </w:p>
    <w:p>
      <w:pPr>
        <w:spacing w:after="0" w:line="381" w:lineRule="auto"/>
        <w:jc w:val="both"/>
        <w:rPr>
          <w:rFonts w:ascii="Times New Roman" w:hAnsi="Times New Roman"/>
        </w:rPr>
        <w:sectPr>
          <w:footerReference w:type="default" r:id="rId5"/>
          <w:type w:val="continuous"/>
          <w:pgSz w:w="11910" w:h="16840"/>
          <w:pgMar w:footer="930" w:top="1580" w:bottom="1120" w:left="1040" w:right="1020"/>
          <w:pgNumType w:start="1"/>
        </w:sectPr>
      </w:pPr>
    </w:p>
    <w:p>
      <w:pPr>
        <w:pStyle w:val="Heading2"/>
        <w:spacing w:before="35"/>
      </w:pPr>
      <w:r>
        <w:rPr/>
        <w:t>3.- PLAZO DE</w:t>
      </w:r>
      <w:r>
        <w:rPr>
          <w:spacing w:val="-3"/>
        </w:rPr>
        <w:t> </w:t>
      </w:r>
      <w:r>
        <w:rPr/>
        <w:t>EJECUCION.</w:t>
      </w:r>
    </w:p>
    <w:p>
      <w:pPr>
        <w:pStyle w:val="BodyText"/>
        <w:spacing w:before="4"/>
        <w:rPr>
          <w:b/>
          <w:sz w:val="33"/>
        </w:rPr>
      </w:pPr>
    </w:p>
    <w:p>
      <w:pPr>
        <w:pStyle w:val="BodyText"/>
        <w:spacing w:line="364" w:lineRule="auto"/>
        <w:ind w:left="1220" w:right="118"/>
        <w:jc w:val="both"/>
      </w:pPr>
      <w:r>
        <w:rPr/>
        <w:t>En el Anejo “Programa de Trabajos” adjunto a la memoria, se presenta </w:t>
      </w:r>
      <w:r>
        <w:rPr>
          <w:spacing w:val="-7"/>
        </w:rPr>
        <w:t>un </w:t>
      </w:r>
      <w:r>
        <w:rPr/>
        <w:t>cronograma, que pretende dar una idea del desarrollo secuencial de </w:t>
      </w:r>
      <w:r>
        <w:rPr>
          <w:spacing w:val="-5"/>
        </w:rPr>
        <w:t>las </w:t>
      </w:r>
      <w:r>
        <w:rPr/>
        <w:t>principales actividades de la obra, haciendo constar el carácter meramente indicativo que tiene esta programación, se realiza según los especificado en el apartado “e” del artículo 233 de la Ley 9/2017, de 8 de noviembre, de Contratos del Sector</w:t>
      </w:r>
      <w:r>
        <w:rPr>
          <w:spacing w:val="-2"/>
        </w:rPr>
        <w:t> </w:t>
      </w:r>
      <w:r>
        <w:rPr/>
        <w:t>Público.</w:t>
      </w:r>
    </w:p>
    <w:p>
      <w:pPr>
        <w:pStyle w:val="BodyText"/>
        <w:spacing w:line="364" w:lineRule="auto" w:before="103"/>
        <w:ind w:left="1220" w:right="118"/>
        <w:jc w:val="both"/>
      </w:pPr>
      <w:r>
        <w:rPr/>
        <w:t>La fijación a nivel de detalle del Programa de Trabajos corresponderá </w:t>
      </w:r>
      <w:r>
        <w:rPr>
          <w:spacing w:val="-6"/>
        </w:rPr>
        <w:t>al </w:t>
      </w:r>
      <w:r>
        <w:rPr/>
        <w:t>adjudicatario de la obra habida cuenta de los medios que disponga y el rendimiento de los equipos, el cual deberá contar con la aprobación de la Dirección de Obra.</w:t>
      </w:r>
    </w:p>
    <w:p>
      <w:pPr>
        <w:pStyle w:val="BodyText"/>
        <w:spacing w:before="102"/>
        <w:ind w:left="1220"/>
        <w:jc w:val="both"/>
      </w:pPr>
      <w:r>
        <w:rPr/>
        <w:t>Se estima un plazo total de ejecución de </w:t>
      </w:r>
      <w:r>
        <w:rPr>
          <w:u w:val="single"/>
        </w:rPr>
        <w:t>un mes y medio</w:t>
      </w:r>
      <w:r>
        <w:rPr/>
        <w:t> (1,5 meses).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364" w:lineRule="auto"/>
        <w:ind w:left="1220" w:right="118"/>
        <w:jc w:val="both"/>
      </w:pPr>
      <w:r>
        <w:rPr/>
        <w:t>El plazo de ejecución se comenzará a contabilizar a partir de la fecha siguiente a la Firma del Acta de Comprobación del Replanteo. El incumplimiento de este plazo llevará anejas las sanciones que se especifiquen en el Pliego de Cláusulas Administrativas Particulares.</w:t>
      </w:r>
    </w:p>
    <w:p>
      <w:pPr>
        <w:pStyle w:val="BodyText"/>
      </w:pPr>
    </w:p>
    <w:p>
      <w:pPr>
        <w:pStyle w:val="BodyText"/>
        <w:spacing w:before="6"/>
        <w:rPr>
          <w:sz w:val="33"/>
        </w:rPr>
      </w:pPr>
    </w:p>
    <w:p>
      <w:pPr>
        <w:pStyle w:val="Heading2"/>
      </w:pPr>
      <w:r>
        <w:rPr/>
        <w:t>4.- DESCRIPCION DE LAS UNIDADES.</w:t>
      </w:r>
    </w:p>
    <w:p>
      <w:pPr>
        <w:pStyle w:val="BodyText"/>
        <w:spacing w:before="8"/>
        <w:rPr>
          <w:b/>
        </w:rPr>
      </w:pPr>
    </w:p>
    <w:p>
      <w:pPr>
        <w:pStyle w:val="BodyText"/>
        <w:spacing w:line="242" w:lineRule="auto" w:before="1"/>
        <w:ind w:left="1220" w:right="118"/>
        <w:jc w:val="both"/>
      </w:pPr>
      <w:r>
        <w:rPr/>
        <w:t>Las unidades a ejecutar son las especificadas en el proyecto de referencia        ( Regeneración del firme asfaltico y la colocación y realización de la señalización definitiva, tanto vertical como horizontal. Se proyecta para </w:t>
      </w:r>
      <w:r>
        <w:rPr>
          <w:spacing w:val="-7"/>
        </w:rPr>
        <w:t>la </w:t>
      </w:r>
      <w:r>
        <w:rPr/>
        <w:t>regeneración del firme la aportación de una capa asfáltica de rodadura de 5 cm de espesor de AC16 surf 60/70 S; con un aumento del 15 %, debido a </w:t>
      </w:r>
      <w:r>
        <w:rPr>
          <w:spacing w:val="-5"/>
        </w:rPr>
        <w:t>los </w:t>
      </w:r>
      <w:r>
        <w:rPr/>
        <w:t>imprevistos por la degradación que presenta el firme existente. En las calles Agachadilla y Cuharona existe un pequeño tramo en cada una de ellas que se encuentran en tierra y sin bordillos, proyectándose y presupuestándose </w:t>
      </w:r>
      <w:r>
        <w:rPr>
          <w:spacing w:val="-7"/>
        </w:rPr>
        <w:t>la </w:t>
      </w:r>
      <w:r>
        <w:rPr/>
        <w:t>colocación del bordillo, el cajeado, el extendido de una capa de zahorra y por ultimo la capa de firme asfaltico. En la calle Agachadilla previo a la colocación de bordillo se retirará un muro de piedra seca que se encuentra en peligro </w:t>
      </w:r>
      <w:r>
        <w:rPr>
          <w:spacing w:val="-6"/>
        </w:rPr>
        <w:t>de </w:t>
      </w:r>
      <w:r>
        <w:rPr/>
        <w:t>derrumbe. Así mismo se contempla el empleo de una partida de adoquines y losetas para realizar reparaciones puntuales en aceras. ), cumpliendo fielmente lo especificado en las normas :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ind w:left="1220"/>
        <w:jc w:val="both"/>
      </w:pPr>
      <w:r>
        <w:rPr/>
        <w:t>.- P.G.3.</w:t>
      </w:r>
    </w:p>
    <w:p>
      <w:pPr>
        <w:pStyle w:val="BodyText"/>
        <w:spacing w:before="8"/>
      </w:pPr>
    </w:p>
    <w:p>
      <w:pPr>
        <w:pStyle w:val="BodyText"/>
        <w:ind w:left="1220"/>
        <w:jc w:val="both"/>
      </w:pPr>
      <w:r>
        <w:rPr/>
        <w:t>.-</w:t>
      </w:r>
      <w:r>
        <w:rPr>
          <w:spacing w:val="-1"/>
        </w:rPr>
        <w:t> </w:t>
      </w:r>
      <w:r>
        <w:rPr/>
        <w:t>Norma 8.1</w:t>
      </w:r>
      <w:r>
        <w:rPr>
          <w:w w:val="44"/>
        </w:rPr>
        <w:t>‐</w:t>
      </w:r>
      <w:r>
        <w:rPr/>
        <w:t>IC.</w:t>
      </w:r>
      <w:r>
        <w:rPr>
          <w:spacing w:val="-1"/>
        </w:rPr>
        <w:t> </w:t>
      </w:r>
      <w:r>
        <w:rPr/>
        <w:t>Señalización ver</w:t>
      </w:r>
      <w:r>
        <w:rPr>
          <w:spacing w:val="-1"/>
        </w:rPr>
        <w:t>t</w:t>
      </w:r>
      <w:r>
        <w:rPr/>
        <w:t>ical,</w:t>
      </w:r>
      <w:r>
        <w:rPr>
          <w:spacing w:val="-1"/>
        </w:rPr>
        <w:t> </w:t>
      </w:r>
      <w:r>
        <w:rPr/>
        <w:t>de la Ins</w:t>
      </w:r>
      <w:r>
        <w:rPr>
          <w:spacing w:val="-1"/>
        </w:rPr>
        <w:t>t</w:t>
      </w:r>
      <w:r>
        <w:rPr/>
        <w:t>rucción de Carreteras.</w:t>
      </w:r>
    </w:p>
    <w:p>
      <w:pPr>
        <w:pStyle w:val="BodyText"/>
        <w:spacing w:before="8"/>
      </w:pPr>
    </w:p>
    <w:p>
      <w:pPr>
        <w:pStyle w:val="BodyText"/>
        <w:ind w:left="1220"/>
        <w:jc w:val="both"/>
      </w:pPr>
      <w:r>
        <w:rPr/>
        <w:t>.-Norma 8.2-IC. Marcas viales, de la Instrucción de Carreteras.</w:t>
      </w:r>
    </w:p>
    <w:p>
      <w:pPr>
        <w:spacing w:after="0"/>
        <w:jc w:val="both"/>
        <w:sectPr>
          <w:pgSz w:w="11910" w:h="16840"/>
          <w:pgMar w:header="0" w:footer="930" w:top="1080" w:bottom="1120" w:left="1040" w:right="1020"/>
        </w:sectPr>
      </w:pPr>
    </w:p>
    <w:p>
      <w:pPr>
        <w:pStyle w:val="ListParagraph"/>
        <w:numPr>
          <w:ilvl w:val="0"/>
          <w:numId w:val="1"/>
        </w:numPr>
        <w:tabs>
          <w:tab w:pos="1393" w:val="left" w:leader="none"/>
        </w:tabs>
        <w:spacing w:line="278" w:lineRule="auto" w:before="35" w:after="0"/>
        <w:ind w:left="1220" w:right="118" w:firstLine="0"/>
        <w:jc w:val="both"/>
        <w:rPr>
          <w:sz w:val="24"/>
        </w:rPr>
      </w:pPr>
      <w:r>
        <w:rPr>
          <w:sz w:val="24"/>
        </w:rPr>
        <w:t>Ley 4/2017, de 13 de julio, por la que se aprueba la Ley del Suelo y de </w:t>
      </w:r>
      <w:r>
        <w:rPr>
          <w:spacing w:val="-5"/>
          <w:sz w:val="24"/>
        </w:rPr>
        <w:t>los </w:t>
      </w:r>
      <w:r>
        <w:rPr>
          <w:sz w:val="24"/>
        </w:rPr>
        <w:t>Espacios Naturales Protegidos de Canarias, publicada en el BOC nº 138, del 19 julio de 2017 y entrada en vigor tuvo lugar el 1 de septiembre de </w:t>
      </w:r>
      <w:r>
        <w:rPr>
          <w:spacing w:val="-3"/>
          <w:sz w:val="24"/>
        </w:rPr>
        <w:t>2017. </w:t>
      </w:r>
      <w:r>
        <w:rPr>
          <w:sz w:val="24"/>
        </w:rPr>
        <w:t>(LSENPC)</w:t>
      </w:r>
    </w:p>
    <w:p>
      <w:pPr>
        <w:pStyle w:val="BodyText"/>
      </w:pP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427" w:val="left" w:leader="none"/>
        </w:tabs>
        <w:spacing w:line="278" w:lineRule="auto" w:before="0" w:after="0"/>
        <w:ind w:left="1220" w:right="118" w:firstLine="0"/>
        <w:jc w:val="both"/>
        <w:rPr>
          <w:sz w:val="24"/>
        </w:rPr>
      </w:pPr>
      <w:r>
        <w:rPr>
          <w:sz w:val="24"/>
        </w:rPr>
        <w:t>Ley 7/1985, de 2 de abril, Reguladora de las Bases del Régimen </w:t>
      </w:r>
      <w:r>
        <w:rPr>
          <w:spacing w:val="-3"/>
          <w:sz w:val="24"/>
        </w:rPr>
        <w:t>Local, </w:t>
      </w:r>
      <w:r>
        <w:rPr>
          <w:sz w:val="24"/>
        </w:rPr>
        <w:t>publicada en el BOC nº 80, del 3 abril de</w:t>
      </w:r>
      <w:r>
        <w:rPr>
          <w:spacing w:val="-3"/>
          <w:sz w:val="24"/>
        </w:rPr>
        <w:t> </w:t>
      </w:r>
      <w:r>
        <w:rPr>
          <w:sz w:val="24"/>
        </w:rPr>
        <w:t>1985.</w:t>
      </w:r>
    </w:p>
    <w:p>
      <w:pPr>
        <w:pStyle w:val="BodyText"/>
      </w:pP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462" w:val="left" w:leader="none"/>
        </w:tabs>
        <w:spacing w:line="278" w:lineRule="auto" w:before="0" w:after="0"/>
        <w:ind w:left="1220" w:right="118" w:firstLine="0"/>
        <w:jc w:val="both"/>
        <w:rPr>
          <w:sz w:val="24"/>
        </w:rPr>
      </w:pPr>
      <w:r>
        <w:rPr>
          <w:sz w:val="24"/>
        </w:rPr>
        <w:t>Orden FOM/2523/2014, de 12 de diciembre, por la que se actualizan determinados artículos del pliego de prescripciones técnicas generales para obras de carreteras y puentes.</w:t>
      </w:r>
    </w:p>
    <w:p>
      <w:pPr>
        <w:pStyle w:val="BodyText"/>
      </w:pP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452" w:val="left" w:leader="none"/>
        </w:tabs>
        <w:spacing w:line="278" w:lineRule="auto" w:before="1" w:after="0"/>
        <w:ind w:left="1220" w:right="118" w:firstLine="0"/>
        <w:jc w:val="both"/>
        <w:rPr>
          <w:sz w:val="24"/>
        </w:rPr>
      </w:pPr>
      <w:r>
        <w:rPr>
          <w:sz w:val="24"/>
        </w:rPr>
        <w:t>Real Decreto 1098/2001, de 12 de octubre, por el que se aprueba el Reglamento general de la Ley de Contratos de las Administraciones</w:t>
      </w:r>
      <w:r>
        <w:rPr>
          <w:spacing w:val="-15"/>
          <w:sz w:val="24"/>
        </w:rPr>
        <w:t> </w:t>
      </w:r>
      <w:r>
        <w:rPr>
          <w:sz w:val="24"/>
        </w:rPr>
        <w:t>Públicas.</w:t>
      </w:r>
    </w:p>
    <w:p>
      <w:pPr>
        <w:pStyle w:val="BodyText"/>
      </w:pP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485" w:val="left" w:leader="none"/>
        </w:tabs>
        <w:spacing w:line="278" w:lineRule="auto" w:before="0" w:after="0"/>
        <w:ind w:left="1220" w:right="118" w:firstLine="0"/>
        <w:jc w:val="both"/>
        <w:rPr>
          <w:sz w:val="24"/>
        </w:rPr>
      </w:pPr>
      <w:r>
        <w:rPr>
          <w:sz w:val="24"/>
        </w:rPr>
        <w:t>Real Decreto 773/2015, de 28 de agosto, por el que se modifican determinados preceptos del Reglamento General de la Ley de Contratos de </w:t>
      </w:r>
      <w:r>
        <w:rPr>
          <w:spacing w:val="-4"/>
          <w:sz w:val="24"/>
        </w:rPr>
        <w:t>las </w:t>
      </w:r>
      <w:r>
        <w:rPr>
          <w:sz w:val="24"/>
        </w:rPr>
        <w:t>Administraciones Públicas, aprobado por el Real Decreto 1098/2001, de 12 </w:t>
      </w:r>
      <w:r>
        <w:rPr>
          <w:spacing w:val="-7"/>
          <w:sz w:val="24"/>
        </w:rPr>
        <w:t>de </w:t>
      </w:r>
      <w:r>
        <w:rPr>
          <w:sz w:val="24"/>
        </w:rPr>
        <w:t>octubre.</w:t>
      </w:r>
    </w:p>
    <w:p>
      <w:pPr>
        <w:pStyle w:val="BodyText"/>
      </w:pP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392" w:val="left" w:leader="none"/>
        </w:tabs>
        <w:spacing w:line="278" w:lineRule="auto" w:before="0" w:after="0"/>
        <w:ind w:left="1220" w:right="118" w:firstLine="0"/>
        <w:jc w:val="both"/>
        <w:rPr>
          <w:sz w:val="24"/>
        </w:rPr>
      </w:pPr>
      <w:r>
        <w:rPr>
          <w:sz w:val="24"/>
        </w:rPr>
        <w:t>Decreto 3854/1970, de 31 de diciembre, por el que se aprueba el Pliego </w:t>
      </w:r>
      <w:r>
        <w:rPr>
          <w:spacing w:val="-8"/>
          <w:sz w:val="24"/>
        </w:rPr>
        <w:t>de </w:t>
      </w:r>
      <w:r>
        <w:rPr>
          <w:sz w:val="24"/>
        </w:rPr>
        <w:t>Cláusulas Administrativas Generales para la Contratación de Obras del</w:t>
      </w:r>
      <w:r>
        <w:rPr>
          <w:spacing w:val="-16"/>
          <w:sz w:val="24"/>
        </w:rPr>
        <w:t> </w:t>
      </w:r>
      <w:r>
        <w:rPr>
          <w:sz w:val="24"/>
        </w:rPr>
        <w:t>Estado.</w:t>
      </w:r>
    </w:p>
    <w:p>
      <w:pPr>
        <w:pStyle w:val="BodyText"/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88" w:lineRule="auto" w:before="1"/>
        <w:ind w:left="1220" w:right="118"/>
        <w:jc w:val="both"/>
      </w:pPr>
      <w:r>
        <w:rPr/>
        <w:t>-Decreto Legislativo 1/2000, de 8 de mayo, por el que se aprueba el </w:t>
      </w:r>
      <w:r>
        <w:rPr>
          <w:spacing w:val="-9"/>
        </w:rPr>
        <w:t>Texto</w:t>
      </w:r>
      <w:r>
        <w:rPr>
          <w:spacing w:val="48"/>
        </w:rPr>
        <w:t> </w:t>
      </w:r>
      <w:r>
        <w:rPr/>
        <w:t>Refundido de las Leyes de Ordenación del </w:t>
      </w:r>
      <w:r>
        <w:rPr>
          <w:spacing w:val="-3"/>
        </w:rPr>
        <w:t>Territorio </w:t>
      </w:r>
      <w:r>
        <w:rPr/>
        <w:t>de Canarias y de Espacios Naturales de Canarias.</w:t>
      </w: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spacing w:line="278" w:lineRule="auto"/>
        <w:ind w:left="1220" w:right="118"/>
        <w:jc w:val="both"/>
      </w:pPr>
      <w:r>
        <w:rPr/>
        <w:t>-R.D. 105/2008, de 1 de febrero, por el que se regula la producción y gestión </w:t>
      </w:r>
      <w:r>
        <w:rPr>
          <w:spacing w:val="-6"/>
        </w:rPr>
        <w:t>de </w:t>
      </w:r>
      <w:r>
        <w:rPr/>
        <w:t>los residuos de construcción y demolición. Ley 1/1999, de 29 de enero, de Residuos de Canarias.</w:t>
      </w:r>
    </w:p>
    <w:p>
      <w:pPr>
        <w:pStyle w:val="BodyText"/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78" w:lineRule="auto"/>
        <w:ind w:left="1220" w:right="119"/>
        <w:jc w:val="both"/>
      </w:pPr>
      <w:r>
        <w:rPr/>
        <w:t>-Real Decreto 1627/1997, de 24 de octubre, por el que se establecen disposiciones mínimas de seguridad y de salud en las obras de construcción.</w:t>
      </w:r>
    </w:p>
    <w:p>
      <w:pPr>
        <w:pStyle w:val="BodyText"/>
      </w:pP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409" w:val="left" w:leader="none"/>
        </w:tabs>
        <w:spacing w:line="295" w:lineRule="auto" w:before="1" w:after="0"/>
        <w:ind w:left="1220" w:right="119" w:firstLine="0"/>
        <w:jc w:val="both"/>
        <w:rPr>
          <w:sz w:val="24"/>
        </w:rPr>
      </w:pPr>
      <w:r>
        <w:rPr>
          <w:sz w:val="24"/>
        </w:rPr>
        <w:t>Instrucción 6.1-IC (FOM/3460/2003, de 28 de noviembre), rehabilitación de firmes.</w:t>
      </w: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220"/>
        <w:jc w:val="both"/>
      </w:pPr>
      <w:r>
        <w:rPr/>
        <w:t>-Norma 8.2 – IC “Marcas viales”, Ministerio de Fomento.</w:t>
      </w:r>
    </w:p>
    <w:p>
      <w:pPr>
        <w:spacing w:after="0"/>
        <w:jc w:val="both"/>
        <w:sectPr>
          <w:pgSz w:w="11910" w:h="16840"/>
          <w:pgMar w:header="0" w:footer="930" w:top="1080" w:bottom="1120" w:left="1040" w:right="1020"/>
        </w:sectPr>
      </w:pPr>
    </w:p>
    <w:p>
      <w:pPr>
        <w:pStyle w:val="BodyText"/>
        <w:spacing w:before="95"/>
        <w:ind w:left="1220"/>
        <w:jc w:val="both"/>
      </w:pPr>
      <w:r>
        <w:rPr/>
        <w:t>Y atendiendo a las “ buenas prácticas constructivas” .</w:t>
      </w:r>
    </w:p>
    <w:p>
      <w:pPr>
        <w:pStyle w:val="BodyText"/>
      </w:pPr>
    </w:p>
    <w:p>
      <w:pPr>
        <w:pStyle w:val="BodyText"/>
        <w:rPr>
          <w:sz w:val="25"/>
        </w:rPr>
      </w:pPr>
    </w:p>
    <w:p>
      <w:pPr>
        <w:pStyle w:val="Heading2"/>
      </w:pPr>
      <w:r>
        <w:rPr/>
        <w:t>5.- CUMPLIMIENTO DE ORDENAZAS MUNICIPALES.</w:t>
      </w:r>
    </w:p>
    <w:p>
      <w:pPr>
        <w:pStyle w:val="BodyText"/>
        <w:spacing w:before="8"/>
        <w:rPr>
          <w:b/>
        </w:rPr>
      </w:pPr>
    </w:p>
    <w:p>
      <w:pPr>
        <w:pStyle w:val="BodyText"/>
        <w:spacing w:line="242" w:lineRule="auto"/>
        <w:ind w:left="1220" w:right="118"/>
        <w:jc w:val="both"/>
      </w:pPr>
      <w:r>
        <w:rPr/>
        <w:t>Durante la ejecución de los trabajos de instalación, se cumplirá con lo especificado de las Ordenanzas Municipales en vigor.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Heading2"/>
      </w:pPr>
      <w:r>
        <w:rPr/>
        <w:t>6.- CONTROL DE CALIDAD.</w:t>
      </w:r>
    </w:p>
    <w:p>
      <w:pPr>
        <w:pStyle w:val="BodyText"/>
        <w:spacing w:before="8"/>
        <w:rPr>
          <w:b/>
        </w:rPr>
      </w:pPr>
    </w:p>
    <w:p>
      <w:pPr>
        <w:pStyle w:val="BodyText"/>
        <w:spacing w:line="242" w:lineRule="auto"/>
        <w:ind w:left="1220" w:right="118"/>
        <w:jc w:val="both"/>
      </w:pPr>
      <w:r>
        <w:rPr/>
        <w:t>Los costes ocasionados con motivo de las pruebas de control de materiales y unidades de obra ,y certificaciones de garantía de calidad serán con cargo al Contratista Adjudicatario.</w:t>
      </w:r>
    </w:p>
    <w:p>
      <w:pPr>
        <w:pStyle w:val="BodyText"/>
        <w:spacing w:before="7"/>
      </w:pPr>
    </w:p>
    <w:p>
      <w:pPr>
        <w:pStyle w:val="BodyText"/>
        <w:spacing w:line="242" w:lineRule="auto" w:before="1"/>
        <w:ind w:left="1220" w:right="118"/>
        <w:jc w:val="both"/>
      </w:pPr>
      <w:r>
        <w:rPr/>
        <w:t>Se deberá cumplir fielmente lo especificado en el Anejo nº 4 a la Memoria del proyecto de referencia.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Heading2"/>
      </w:pPr>
      <w:r>
        <w:rPr/>
        <w:t>7.- INSTALACIONES Y MEDIDAS DE SEGURIDAD Y SALUD.</w:t>
      </w:r>
    </w:p>
    <w:p>
      <w:pPr>
        <w:pStyle w:val="BodyText"/>
        <w:spacing w:before="8"/>
        <w:rPr>
          <w:b/>
        </w:rPr>
      </w:pPr>
    </w:p>
    <w:p>
      <w:pPr>
        <w:pStyle w:val="BodyText"/>
        <w:spacing w:line="242" w:lineRule="auto"/>
        <w:ind w:left="1220" w:right="118"/>
        <w:jc w:val="both"/>
      </w:pPr>
      <w:r>
        <w:rPr/>
        <w:t>Se exigirá antes del comienzo de la obra, la pertinente aprobación del Plan de Seguridad y salud.</w:t>
      </w:r>
    </w:p>
    <w:p>
      <w:pPr>
        <w:pStyle w:val="BodyText"/>
        <w:spacing w:before="7"/>
      </w:pPr>
    </w:p>
    <w:p>
      <w:pPr>
        <w:pStyle w:val="BodyText"/>
        <w:spacing w:line="242" w:lineRule="auto"/>
        <w:ind w:left="1220" w:right="118"/>
        <w:jc w:val="both"/>
      </w:pPr>
      <w:r>
        <w:rPr/>
        <w:t>El cumplimiento del mismo durante el desarrollo de la obra, así como de cualquier otra medida que pueda surgir durante la ejecución de la misma.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Heading2"/>
      </w:pPr>
      <w:r>
        <w:rPr/>
        <w:t>8.- PERMISOS.</w:t>
      </w:r>
    </w:p>
    <w:p>
      <w:pPr>
        <w:pStyle w:val="BodyText"/>
        <w:spacing w:before="8"/>
        <w:rPr>
          <w:b/>
        </w:rPr>
      </w:pPr>
    </w:p>
    <w:p>
      <w:pPr>
        <w:pStyle w:val="BodyText"/>
        <w:spacing w:line="242" w:lineRule="auto"/>
        <w:ind w:left="1220" w:right="118"/>
        <w:jc w:val="both"/>
      </w:pPr>
      <w:r>
        <w:rPr/>
        <w:t>Todos los permisos ocasionalmente necesarios para la realización de la obra, deberán ser gestionados por el Contratista Adjudicatario.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Heading2"/>
      </w:pPr>
      <w:r>
        <w:rPr/>
        <w:t>9.- PLAZO DE GARANTÍA.</w:t>
      </w:r>
    </w:p>
    <w:p>
      <w:pPr>
        <w:pStyle w:val="BodyText"/>
        <w:spacing w:before="8"/>
        <w:rPr>
          <w:b/>
        </w:rPr>
      </w:pPr>
    </w:p>
    <w:p>
      <w:pPr>
        <w:pStyle w:val="BodyText"/>
        <w:spacing w:line="242" w:lineRule="auto"/>
        <w:ind w:left="1220" w:right="119"/>
        <w:jc w:val="both"/>
      </w:pPr>
      <w:r>
        <w:rPr/>
        <w:t>El plazo de garantía es de al menos DOS AÑOS ( 2,00 uds. ), contándose a partir de la firma del acta de recepción de la obra.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Heading2"/>
        <w:spacing w:before="1"/>
      </w:pPr>
      <w:r>
        <w:rPr/>
        <w:t>10.- CLASIFICACION DEL CONTRATISTA.</w:t>
      </w:r>
    </w:p>
    <w:p>
      <w:pPr>
        <w:pStyle w:val="BodyText"/>
        <w:spacing w:before="4"/>
        <w:rPr>
          <w:b/>
          <w:sz w:val="33"/>
        </w:rPr>
      </w:pPr>
    </w:p>
    <w:p>
      <w:pPr>
        <w:pStyle w:val="BodyText"/>
        <w:spacing w:line="364" w:lineRule="auto"/>
        <w:ind w:left="1220" w:right="118"/>
        <w:jc w:val="both"/>
      </w:pPr>
      <w:r>
        <w:rPr/>
        <w:t>En base al valor estimado del contrato de esta obra y según el apartado “a” del artículo 77 de la Ley 9/2017, de 8 de noviembre, de Contratos del </w:t>
      </w:r>
      <w:r>
        <w:rPr>
          <w:spacing w:val="-3"/>
        </w:rPr>
        <w:t>Sector </w:t>
      </w:r>
      <w:r>
        <w:rPr/>
        <w:t>Público, por la que se transponen al ordenamiento jurídico español las Directivas del Parlamento Europeo y del Consejo 2014/23/UE y 2014/24/UE,</w:t>
      </w:r>
      <w:r>
        <w:rPr>
          <w:spacing w:val="9"/>
        </w:rPr>
        <w:t> </w:t>
      </w:r>
      <w:r>
        <w:rPr/>
        <w:t>de</w:t>
      </w:r>
    </w:p>
    <w:p>
      <w:pPr>
        <w:pStyle w:val="BodyText"/>
        <w:spacing w:before="2"/>
        <w:ind w:left="1220"/>
        <w:jc w:val="both"/>
      </w:pPr>
      <w:r>
        <w:rPr>
          <w:spacing w:val="2"/>
        </w:rPr>
        <w:t>26   de   </w:t>
      </w:r>
      <w:r>
        <w:rPr>
          <w:spacing w:val="4"/>
        </w:rPr>
        <w:t>febrero  </w:t>
      </w:r>
      <w:r>
        <w:rPr>
          <w:spacing w:val="2"/>
        </w:rPr>
        <w:t>de   </w:t>
      </w:r>
      <w:r>
        <w:rPr>
          <w:spacing w:val="4"/>
        </w:rPr>
        <w:t>2014;  </w:t>
      </w:r>
      <w:r>
        <w:rPr>
          <w:spacing w:val="3"/>
        </w:rPr>
        <w:t>será   </w:t>
      </w:r>
      <w:r>
        <w:rPr>
          <w:spacing w:val="4"/>
        </w:rPr>
        <w:t>exigible  </w:t>
      </w:r>
      <w:r>
        <w:rPr>
          <w:spacing w:val="2"/>
        </w:rPr>
        <w:t>la   </w:t>
      </w:r>
      <w:r>
        <w:rPr>
          <w:spacing w:val="4"/>
        </w:rPr>
        <w:t>clasificación  </w:t>
      </w:r>
      <w:r>
        <w:rPr>
          <w:spacing w:val="31"/>
        </w:rPr>
        <w:t> </w:t>
      </w:r>
      <w:r>
        <w:rPr>
          <w:spacing w:val="3"/>
        </w:rPr>
        <w:t>del   </w:t>
      </w:r>
      <w:r>
        <w:rPr>
          <w:spacing w:val="5"/>
        </w:rPr>
        <w:t>contratista</w:t>
      </w:r>
    </w:p>
    <w:p>
      <w:pPr>
        <w:spacing w:after="0"/>
        <w:jc w:val="both"/>
        <w:sectPr>
          <w:pgSz w:w="11910" w:h="16840"/>
          <w:pgMar w:header="0" w:footer="930" w:top="1580" w:bottom="1120" w:left="1040" w:right="1020"/>
        </w:sectPr>
      </w:pPr>
    </w:p>
    <w:p>
      <w:pPr>
        <w:pStyle w:val="BodyText"/>
        <w:spacing w:line="364" w:lineRule="auto" w:before="35"/>
        <w:ind w:left="1220" w:right="158"/>
      </w:pPr>
      <w:r>
        <w:rPr/>
        <w:t>adjudicatario, ya que el valor estimado del contrato es superior a 500.000 euros.</w:t>
      </w:r>
    </w:p>
    <w:p>
      <w:pPr>
        <w:pStyle w:val="BodyText"/>
        <w:spacing w:line="364" w:lineRule="auto" w:before="101"/>
        <w:ind w:left="1220" w:right="152"/>
      </w:pPr>
      <w:r>
        <w:rPr/>
        <w:t>Proponiéndose por parte del redactor del proyecto, en función de las unidades de obra más destacables y de mayor cuantía, la siguiente clasificación:</w:t>
      </w:r>
    </w:p>
    <w:p>
      <w:pPr>
        <w:pStyle w:val="ListParagraph"/>
        <w:numPr>
          <w:ilvl w:val="0"/>
          <w:numId w:val="2"/>
        </w:numPr>
        <w:tabs>
          <w:tab w:pos="3361" w:val="left" w:leader="none"/>
        </w:tabs>
        <w:spacing w:line="240" w:lineRule="auto" w:before="86" w:after="0"/>
        <w:ind w:left="3360" w:right="0" w:hanging="36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Grupo: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G</w:t>
      </w:r>
    </w:p>
    <w:p>
      <w:pPr>
        <w:pStyle w:val="ListParagraph"/>
        <w:numPr>
          <w:ilvl w:val="0"/>
          <w:numId w:val="2"/>
        </w:numPr>
        <w:tabs>
          <w:tab w:pos="3361" w:val="left" w:leader="none"/>
        </w:tabs>
        <w:spacing w:line="240" w:lineRule="auto" w:before="128" w:after="0"/>
        <w:ind w:left="3360" w:right="0" w:hanging="36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Subgrupo: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z w:val="24"/>
        </w:rPr>
        <w:t>4</w:t>
      </w:r>
    </w:p>
    <w:p>
      <w:pPr>
        <w:pStyle w:val="ListParagraph"/>
        <w:numPr>
          <w:ilvl w:val="0"/>
          <w:numId w:val="2"/>
        </w:numPr>
        <w:tabs>
          <w:tab w:pos="3361" w:val="left" w:leader="none"/>
        </w:tabs>
        <w:spacing w:line="240" w:lineRule="auto" w:before="128" w:after="0"/>
        <w:ind w:left="3360" w:right="0" w:hanging="36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Categoría: 3</w:t>
      </w:r>
    </w:p>
    <w:p>
      <w:pPr>
        <w:pStyle w:val="BodyText"/>
        <w:rPr>
          <w:rFonts w:ascii="Times New Roman"/>
          <w:sz w:val="26"/>
        </w:rPr>
      </w:pPr>
    </w:p>
    <w:p>
      <w:pPr>
        <w:spacing w:line="364" w:lineRule="auto" w:before="164"/>
        <w:ind w:left="1520" w:right="103" w:firstLine="0"/>
        <w:jc w:val="both"/>
        <w:rPr>
          <w:b/>
          <w:i/>
          <w:sz w:val="24"/>
        </w:rPr>
      </w:pPr>
      <w:r>
        <w:rPr>
          <w:b/>
          <w:i/>
          <w:color w:val="404040"/>
          <w:sz w:val="24"/>
        </w:rPr>
        <w:t>Obteniendo la clasificación del grupo y subgrupo del artículo 25 y 36 </w:t>
      </w:r>
      <w:r>
        <w:rPr>
          <w:b/>
          <w:i/>
          <w:color w:val="404040"/>
          <w:sz w:val="24"/>
        </w:rPr>
        <w:t>del Real Decreto 1098/2001, de 12 de octubre, y la categoría del artículo 26 del Real Decreto 773/2015, de 28 de</w:t>
      </w:r>
      <w:r>
        <w:rPr>
          <w:b/>
          <w:i/>
          <w:color w:val="404040"/>
          <w:spacing w:val="-9"/>
          <w:sz w:val="24"/>
        </w:rPr>
        <w:t> </w:t>
      </w:r>
      <w:r>
        <w:rPr>
          <w:b/>
          <w:i/>
          <w:color w:val="404040"/>
          <w:sz w:val="24"/>
        </w:rPr>
        <w:t>agosto.</w:t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2"/>
        <w:rPr>
          <w:b/>
          <w:i/>
          <w:sz w:val="25"/>
        </w:rPr>
      </w:pPr>
    </w:p>
    <w:p>
      <w:pPr>
        <w:pStyle w:val="BodyText"/>
        <w:ind w:left="3401" w:right="3420"/>
        <w:jc w:val="center"/>
      </w:pPr>
      <w:r>
        <w:rPr/>
        <w:pict>
          <v:shape style="position:absolute;margin-left:287.804382pt;margin-top:39.213345pt;width:94.15pt;height:93.45pt;mso-position-horizontal-relative:page;mso-position-vertical-relative:paragraph;z-index:-251847680" coordorigin="5756,784" coordsize="1883,1869" path="m6095,2258l5994,2319,5913,2380,5852,2439,5807,2495,5777,2545,5761,2588,5756,2622,5768,2647,5779,2653,5907,2653,5908,2653,5913,2649,5793,2649,5796,2614,5815,2567,5849,2511,5895,2450,5953,2385,6020,2320,6095,2258xm6561,784l6523,809,6504,868,6497,933,6496,980,6497,1022,6501,1068,6507,1116,6515,1166,6524,1216,6535,1268,6547,1320,6561,1373,6558,1395,6548,1430,6533,1477,6512,1533,6486,1599,6456,1672,6422,1750,6384,1833,6344,1919,6301,2007,6255,2094,6208,2180,6160,2263,6112,2342,6063,2415,6015,2480,5967,2537,5920,2584,5875,2619,5833,2641,5793,2649,5913,2649,5948,2625,5993,2585,6041,2533,6094,2467,6152,2387,6213,2292,6279,2181,6297,2176,6279,2176,6340,2068,6392,1972,6437,1884,6474,1806,6506,1736,6532,1673,6553,1616,6570,1565,6584,1520,6596,1478,6662,1478,6648,1445,6620,1367,6634,1278,6635,1269,6596,1269,6574,1185,6559,1104,6550,1028,6548,959,6548,930,6553,881,6565,830,6588,796,6635,796,6610,786,6561,784xm7590,2172l7573,2175,7558,2185,7548,2199,7544,2218,7548,2235,7558,2249,7573,2259,7590,2262,7610,2259,7620,2252,7590,2252,7577,2250,7565,2242,7557,2231,7554,2218,7557,2203,7565,2192,7577,2184,7590,2181,7620,2181,7610,2175,7590,2172xm7620,2181l7590,2181,7606,2184,7617,2192,7624,2203,7627,2218,7624,2231,7617,2242,7606,2250,7590,2252,7620,2252,7625,2249,7635,2235,7638,2218,7635,2199,7625,2185,7620,2181xm7604,2187l7573,2187,7573,2243,7583,2243,7583,2222,7607,2222,7606,2220,7600,2218,7611,2214,7583,2214,7583,2199,7610,2199,7609,2195,7604,2187xm7607,2222l7594,2222,7598,2227,7600,2233,7602,2243,7611,2243,7609,2233,7609,2226,7607,2222xm7610,2199l7596,2199,7600,2201,7600,2212,7594,2214,7611,2214,7611,2206,7610,2199xm6662,1478l6596,1478,6646,1591,6699,1686,6753,1764,6806,1827,6858,1878,6907,1917,6951,1948,6988,1971,6913,1985,6836,2001,6757,2019,6677,2039,6597,2062,6516,2087,6436,2114,6357,2144,6279,2176,6297,2176,6349,2159,6421,2137,6497,2117,6575,2098,6655,2081,6736,2065,6817,2051,6899,2038,6980,2028,7059,2019,7203,2019,7172,2005,7241,2001,7324,1999,7599,1999,7580,1985,7513,1962,7481,1957,7088,1957,7044,1932,7000,1905,6957,1876,6916,1846,6860,1794,6808,1734,6761,1668,6719,1597,6681,1523,6662,1478xm7203,2019l7059,2019,7143,2058,7227,2091,7310,2118,7387,2138,7458,2150,7519,2155,7559,2152,7589,2144,7609,2130,7612,2124,7560,2124,7501,2118,7429,2103,7348,2078,7262,2045,7203,2019xm7619,2111l7608,2115,7594,2119,7578,2123,7560,2124,7612,2124,7619,2111xm7599,1999l7324,1999,7411,2001,7494,2008,7563,2024,7611,2051,7627,2089,7632,2076,7638,2070,7638,2057,7623,2016,7599,1999xm7318,1944l7267,1945,7211,1948,7088,1957,7481,1957,7424,1948,7318,1944xm6653,941l6643,998,6631,1071,6616,1161,6596,1269,6635,1269,6642,1193,6647,1110,6650,1022,6653,941xm6635,796l6588,796,6609,809,6628,830,6644,862,6653,907,6660,836,6644,800,6635,796xe" filled="true" fillcolor="#ffd8d8" stroked="false">
            <v:path arrowok="t"/>
            <v:fill type="solid"/>
            <w10:wrap type="none"/>
          </v:shape>
        </w:pict>
      </w:r>
      <w:r>
        <w:rPr/>
        <w:t>En Tías, 14 de julio de 2021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0" w:footer="930" w:top="1080" w:bottom="1120" w:left="1040" w:right="10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jc w:val="right"/>
      </w:pPr>
      <w:r>
        <w:rPr/>
        <w:t>Fdo:</w:t>
      </w:r>
    </w:p>
    <w:p>
      <w:pPr>
        <w:spacing w:before="238"/>
        <w:ind w:left="293" w:right="0" w:firstLine="0"/>
        <w:jc w:val="left"/>
        <w:rPr>
          <w:rFonts w:ascii="Calibri"/>
          <w:sz w:val="31"/>
        </w:rPr>
      </w:pPr>
      <w:r>
        <w:rPr/>
        <w:br w:type="column"/>
      </w:r>
      <w:r>
        <w:rPr>
          <w:rFonts w:ascii="Calibri"/>
          <w:w w:val="105"/>
          <w:sz w:val="31"/>
        </w:rPr>
        <w:t>ESPINO CURBELO GINES JORGE - </w:t>
      </w:r>
      <w:r>
        <w:rPr>
          <w:rFonts w:ascii="Calibri"/>
          <w:sz w:val="31"/>
        </w:rPr>
        <w:t>42910172S</w:t>
      </w:r>
    </w:p>
    <w:p>
      <w:pPr>
        <w:pStyle w:val="BodyText"/>
        <w:spacing w:before="5"/>
        <w:rPr>
          <w:rFonts w:ascii="Calibri"/>
          <w:sz w:val="21"/>
        </w:rPr>
      </w:pPr>
      <w:r>
        <w:rPr/>
        <w:br w:type="column"/>
      </w:r>
      <w:r>
        <w:rPr>
          <w:rFonts w:ascii="Calibri"/>
          <w:sz w:val="21"/>
        </w:rPr>
      </w:r>
    </w:p>
    <w:p>
      <w:pPr>
        <w:spacing w:line="237" w:lineRule="auto" w:before="0"/>
        <w:ind w:left="212" w:right="2526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Firmado digitalmente por ESPINO CURBELO GINES JORGE - 42910172S  Fecha:</w:t>
      </w:r>
      <w:r>
        <w:rPr>
          <w:rFonts w:ascii="Calibri"/>
          <w:spacing w:val="-14"/>
          <w:sz w:val="22"/>
        </w:rPr>
        <w:t> </w:t>
      </w:r>
      <w:r>
        <w:rPr>
          <w:rFonts w:ascii="Calibri"/>
          <w:sz w:val="22"/>
        </w:rPr>
        <w:t>2021.10.05</w:t>
      </w:r>
    </w:p>
    <w:p>
      <w:pPr>
        <w:spacing w:line="259" w:lineRule="exact" w:before="0"/>
        <w:ind w:left="212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09:38:17 +01'00'</w:t>
      </w:r>
    </w:p>
    <w:sectPr>
      <w:type w:val="continuous"/>
      <w:pgSz w:w="11910" w:h="16840"/>
      <w:pgMar w:top="1580" w:bottom="1120" w:left="1040" w:right="1020"/>
      <w:cols w:num="3" w:equalWidth="0">
        <w:col w:w="3648" w:space="40"/>
        <w:col w:w="1744" w:space="39"/>
        <w:col w:w="437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S UI Gothic">
    <w:altName w:val="MS UI Gothic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3.787109pt;margin-top:784.39032pt;width:75.8pt;height:16pt;mso-position-horizontal-relative:page;mso-position-vertical-relative:page;z-index:-251847680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</w:pPr>
                <w:r>
                  <w:rPr/>
                  <w:t>Página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 de 5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➢"/>
      <w:lvlJc w:val="left"/>
      <w:pPr>
        <w:ind w:left="3360" w:hanging="360"/>
      </w:pPr>
      <w:rPr>
        <w:rFonts w:hint="default" w:ascii="MS UI Gothic" w:hAnsi="MS UI Gothic" w:eastAsia="MS UI Gothic" w:cs="MS UI Gothic"/>
        <w:w w:val="92"/>
        <w:position w:val="2"/>
        <w:sz w:val="24"/>
        <w:szCs w:val="24"/>
      </w:rPr>
    </w:lvl>
    <w:lvl w:ilvl="1">
      <w:start w:val="0"/>
      <w:numFmt w:val="bullet"/>
      <w:lvlText w:val="•"/>
      <w:lvlJc w:val="left"/>
      <w:pPr>
        <w:ind w:left="400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0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5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0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5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99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48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220" w:hanging="173"/>
      </w:pPr>
      <w:rPr>
        <w:rFonts w:hint="default" w:ascii="Arial" w:hAnsi="Arial" w:eastAsia="Arial" w:cs="Aria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082" w:hanging="17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45" w:hanging="17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07" w:hanging="17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70" w:hanging="17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32" w:hanging="17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95" w:hanging="17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57" w:hanging="17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20" w:hanging="173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20"/>
      <w:jc w:val="both"/>
      <w:outlineLvl w:val="1"/>
    </w:pPr>
    <w:rPr>
      <w:rFonts w:ascii="Arial" w:hAnsi="Arial" w:eastAsia="Arial" w:cs="Arial"/>
      <w:sz w:val="28"/>
      <w:szCs w:val="28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220" w:right="118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p.tecnicas repavimentacion</dc:title>
  <dcterms:created xsi:type="dcterms:W3CDTF">2024-02-12T14:57:57Z</dcterms:created>
  <dcterms:modified xsi:type="dcterms:W3CDTF">2024-02-12T14:57:57Z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Pages</vt:lpwstr>
  </property>
  <property fmtid="{D5CDD505-2E9C-101B-9397-08002B2CF9AE}" pid="4" name="LastSaved">
    <vt:filetime>2024-02-12T00:00:00Z</vt:filetime>
  </property>
</Properties>
</file>