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420672">
            <wp:simplePos x="0" y="0"/>
            <wp:positionH relativeFrom="page">
              <wp:posOffset>0</wp:posOffset>
            </wp:positionH>
            <wp:positionV relativeFrom="page">
              <wp:posOffset>287994</wp:posOffset>
            </wp:positionV>
            <wp:extent cx="7540625" cy="1039524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39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8"/>
        </w:r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2pt;height:69.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0"/>
                    <w:ind w:left="134" w:right="95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PLIEGO DE PRESCRIPCIONES TÉCNICAS PARTICULARES QUE HA DE REGIR EL CONTRATO DE OBRA DE INSTALACIONES VARIAS Y ADECUACIÓN EN CENTRO CULTURAL DE MACHER.</w:t>
                  </w:r>
                </w:p>
                <w:p>
                  <w:pPr>
                    <w:pStyle w:val="BodyText"/>
                    <w:spacing w:before="10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2601"/>
                  </w:pPr>
                  <w:r>
                    <w:rPr/>
                    <w:t>En Ctra. Arrecife – Yaiza, s/n Mácher ( T.M. TÍAS – LANZAROTE)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00"/>
        <w:ind w:right="124"/>
        <w:jc w:val="right"/>
        <w:rPr>
          <w:rFonts w:ascii="Arial Narrow" w:hAnsi="Arial Narrow"/>
        </w:rPr>
      </w:pPr>
      <w:r>
        <w:rPr>
          <w:rFonts w:ascii="Arial Narrow" w:hAnsi="Arial Narrow"/>
          <w:color w:val="FFFFFF"/>
        </w:rPr>
        <w:t>Página 1 / 4</w:t>
      </w:r>
    </w:p>
    <w:p>
      <w:pPr>
        <w:spacing w:after="0"/>
        <w:jc w:val="right"/>
        <w:rPr>
          <w:rFonts w:ascii="Arial Narrow" w:hAnsi="Arial Narrow"/>
        </w:rPr>
        <w:sectPr>
          <w:type w:val="continuous"/>
          <w:pgSz w:w="11910" w:h="16840"/>
          <w:pgMar w:top="1580" w:bottom="0" w:left="1160" w:right="720"/>
        </w:sectPr>
      </w:pPr>
    </w:p>
    <w:p>
      <w:pPr>
        <w:pStyle w:val="BodyText"/>
        <w:rPr>
          <w:rFonts w:ascii="Arial Narrow"/>
          <w:sz w:val="20"/>
        </w:rPr>
      </w:pPr>
      <w:r>
        <w:rPr/>
        <w:drawing>
          <wp:anchor distT="0" distB="0" distL="0" distR="0" allowOverlap="1" layoutInCell="1" locked="0" behindDoc="1" simplePos="0" relativeHeight="251421696">
            <wp:simplePos x="0" y="0"/>
            <wp:positionH relativeFrom="page">
              <wp:posOffset>0</wp:posOffset>
            </wp:positionH>
            <wp:positionV relativeFrom="page">
              <wp:posOffset>287994</wp:posOffset>
            </wp:positionV>
            <wp:extent cx="7540625" cy="10395243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39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Heading1"/>
        <w:spacing w:before="213"/>
        <w:ind w:left="148" w:right="115" w:firstLine="0"/>
        <w:jc w:val="both"/>
        <w:rPr>
          <w:u w:val="none"/>
        </w:rPr>
      </w:pPr>
      <w:r>
        <w:rPr>
          <w:u w:val="none"/>
        </w:rPr>
        <w:t>PLIEGO DE PRESCRIPCIONES TÉCNICAS PARTICULARES QUE HA DE REGIR EL CONTRATO DE </w:t>
      </w:r>
      <w:r>
        <w:rPr>
          <w:u w:val="thick"/>
        </w:rPr>
        <w:t>OBRA INSTALACIONES VARIAS Y ADECUACIÓN EN CENTRO</w:t>
      </w:r>
      <w:r>
        <w:rPr>
          <w:u w:val="none"/>
        </w:rPr>
        <w:t> </w:t>
      </w:r>
      <w:r>
        <w:rPr>
          <w:u w:val="thick"/>
        </w:rPr>
        <w:t>CULTURAL DE MACHER.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90" w:after="0"/>
        <w:ind w:left="825" w:right="0" w:hanging="349"/>
        <w:jc w:val="left"/>
        <w:rPr>
          <w:b/>
          <w:sz w:val="24"/>
        </w:rPr>
      </w:pPr>
      <w:r>
        <w:rPr>
          <w:b/>
          <w:sz w:val="24"/>
          <w:u w:val="thick"/>
        </w:rPr>
        <w:t>OBJETO DEL</w:t>
      </w:r>
      <w:r>
        <w:rPr>
          <w:b/>
          <w:spacing w:val="-14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CONTRATO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90"/>
        <w:ind w:left="148" w:right="123"/>
        <w:jc w:val="both"/>
      </w:pPr>
      <w:r>
        <w:rPr/>
        <w:t>Es objeto del presente Pliego el establecimiento de las prescripciones técnicas con arreglo a las cuales ha de llevarse a cabo la contratación y ejecución de las obras de instalaciones varias y adecuación en Centro Socio Cultural de</w:t>
      </w:r>
      <w:r>
        <w:rPr>
          <w:spacing w:val="-1"/>
        </w:rPr>
        <w:t> </w:t>
      </w:r>
      <w:r>
        <w:rPr>
          <w:spacing w:val="-3"/>
        </w:rPr>
        <w:t>Mácher.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230" w:after="0"/>
        <w:ind w:left="825" w:right="0" w:hanging="349"/>
        <w:jc w:val="left"/>
        <w:rPr>
          <w:u w:val="none"/>
        </w:rPr>
      </w:pPr>
      <w:r>
        <w:rPr>
          <w:u w:val="thick"/>
        </w:rPr>
        <w:t>AMBITO DE</w:t>
      </w:r>
      <w:r>
        <w:rPr>
          <w:spacing w:val="-15"/>
          <w:u w:val="thick"/>
        </w:rPr>
        <w:t> </w:t>
      </w:r>
      <w:r>
        <w:rPr>
          <w:u w:val="thick"/>
        </w:rPr>
        <w:t>APLICACIÓN.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7" w:right="123" w:firstLine="7"/>
        <w:jc w:val="both"/>
      </w:pPr>
      <w:r>
        <w:rPr/>
        <w:t>El edificio del Centro Socio Cultural de Mácher, se situada en la Ctra. Arrecife - </w:t>
      </w:r>
      <w:r>
        <w:rPr>
          <w:spacing w:val="-5"/>
        </w:rPr>
        <w:t>Yaiza, </w:t>
      </w:r>
      <w:r>
        <w:rPr/>
        <w:t>s/n en Mácher, del término municipal de</w:t>
      </w:r>
      <w:r>
        <w:rPr>
          <w:spacing w:val="-7"/>
        </w:rPr>
        <w:t> </w:t>
      </w:r>
      <w:r>
        <w:rPr/>
        <w:t>Tías.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230" w:after="0"/>
        <w:ind w:left="825" w:right="0" w:hanging="349"/>
        <w:jc w:val="left"/>
        <w:rPr>
          <w:u w:val="none"/>
        </w:rPr>
      </w:pPr>
      <w:r>
        <w:rPr>
          <w:u w:val="thick"/>
        </w:rPr>
        <w:t>JUSTIFICACIÓN DE LA</w:t>
      </w:r>
      <w:r>
        <w:rPr>
          <w:spacing w:val="-16"/>
          <w:u w:val="thick"/>
        </w:rPr>
        <w:t> </w:t>
      </w:r>
      <w:r>
        <w:rPr>
          <w:u w:val="thick"/>
        </w:rPr>
        <w:t>OBRA.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237" w:lineRule="auto"/>
        <w:ind w:left="112" w:right="117" w:hanging="10"/>
        <w:jc w:val="both"/>
      </w:pPr>
      <w:r>
        <w:rPr/>
        <w:t>El Edificio del Centro Socio Cultural de Mácher, es un edificio existente de dos plantas, donde los vecinos disfrutan de un lugar de reunión y encuentro, se organizan eventos, exposiciones, actos, presentaciones, actividades, etc…y satisfacer parte de las necesidades de la comunidad vecinal, disponiendo de un lugar para ello, y con el proyecto que se redacta de instalaciones varias y adecuación en Centro Socio Cultural de Mácher, se quiere mejorar sus instalaciones, dotándola de mayor seguridad y confort, y servir dicho documento para solicitar ante los organismos oficiales competentes la correspondiente autorización y adaptar sus instalaciones a la normativa en vigor, con lo que se pretende mejorar sustancialmente el servicio prestado.</w:t>
      </w:r>
    </w:p>
    <w:p>
      <w:pPr>
        <w:pStyle w:val="BodyText"/>
        <w:spacing w:before="1"/>
      </w:pPr>
    </w:p>
    <w:p>
      <w:pPr>
        <w:pStyle w:val="BodyText"/>
        <w:ind w:left="117" w:right="123"/>
        <w:jc w:val="both"/>
      </w:pPr>
      <w:r>
        <w:rPr/>
        <w:t>Por tanto, por las circunstancias anteriormente descritas se hace necesario proceder a la contratación de las obras definidas y valoradas en los proyectos, para su posterior ejecución de los trabajos relacionados con esa obra.</w:t>
      </w:r>
    </w:p>
    <w:p>
      <w:pPr>
        <w:pStyle w:val="BodyText"/>
      </w:pPr>
    </w:p>
    <w:p>
      <w:pPr>
        <w:pStyle w:val="BodyText"/>
        <w:spacing w:before="1"/>
        <w:ind w:left="117" w:right="123"/>
        <w:jc w:val="both"/>
      </w:pPr>
      <w:r>
        <w:rPr/>
        <w:t>El objeto del presente contrato es la adecuación de las instalaciones a la normativa vigente y cumplimiento del Código Técnico de la Edificación, así como al Reglamento de Baja tensión.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124"/>
        <w:jc w:val="right"/>
        <w:rPr>
          <w:rFonts w:ascii="Arial Narrow" w:hAnsi="Arial Narrow"/>
        </w:rPr>
      </w:pPr>
      <w:r>
        <w:rPr>
          <w:rFonts w:ascii="Arial Narrow" w:hAnsi="Arial Narrow"/>
          <w:color w:val="FFFFFF"/>
        </w:rPr>
        <w:t>Página 2 / 4</w:t>
      </w:r>
    </w:p>
    <w:p>
      <w:pPr>
        <w:spacing w:after="0"/>
        <w:jc w:val="right"/>
        <w:rPr>
          <w:rFonts w:ascii="Arial Narrow" w:hAnsi="Arial Narrow"/>
        </w:rPr>
        <w:sectPr>
          <w:pgSz w:w="11910" w:h="16840"/>
          <w:pgMar w:top="1580" w:bottom="0" w:left="1160" w:right="720"/>
        </w:sectPr>
      </w:pPr>
    </w:p>
    <w:p>
      <w:pPr>
        <w:pStyle w:val="BodyText"/>
        <w:rPr>
          <w:rFonts w:ascii="Arial Narrow"/>
          <w:sz w:val="20"/>
        </w:rPr>
      </w:pPr>
      <w:r>
        <w:rPr/>
        <w:drawing>
          <wp:anchor distT="0" distB="0" distL="0" distR="0" allowOverlap="1" layoutInCell="1" locked="0" behindDoc="1" simplePos="0" relativeHeight="251422720">
            <wp:simplePos x="0" y="0"/>
            <wp:positionH relativeFrom="page">
              <wp:posOffset>0</wp:posOffset>
            </wp:positionH>
            <wp:positionV relativeFrom="page">
              <wp:posOffset>287994</wp:posOffset>
            </wp:positionV>
            <wp:extent cx="7540625" cy="10395243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39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Narrow"/>
          <w:sz w:val="20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210" w:after="0"/>
        <w:ind w:left="825" w:right="0" w:hanging="349"/>
        <w:jc w:val="left"/>
        <w:rPr>
          <w:u w:val="none"/>
        </w:rPr>
      </w:pPr>
      <w:r>
        <w:rPr>
          <w:u w:val="thick"/>
        </w:rPr>
        <w:t>PLAN DE</w:t>
      </w:r>
      <w:r>
        <w:rPr>
          <w:spacing w:val="-7"/>
          <w:u w:val="thick"/>
        </w:rPr>
        <w:t> </w:t>
      </w:r>
      <w:r>
        <w:rPr>
          <w:u w:val="thick"/>
        </w:rPr>
        <w:t>TRABAJO.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17" w:right="116"/>
      </w:pPr>
      <w:r>
        <w:rPr/>
        <w:t>El contratista deberá presentar un plan de obra, de forma que este se adapte a sus medios de ejecución concretos de acuerdo al programa de trabajos del proyecto.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161" w:after="0"/>
        <w:ind w:left="825" w:right="0" w:hanging="349"/>
        <w:jc w:val="left"/>
        <w:rPr>
          <w:u w:val="none"/>
        </w:rPr>
      </w:pPr>
      <w:r>
        <w:rPr>
          <w:u w:val="thick"/>
        </w:rPr>
        <w:t>PLAZO DE</w:t>
      </w:r>
      <w:r>
        <w:rPr>
          <w:spacing w:val="-1"/>
          <w:u w:val="thick"/>
        </w:rPr>
        <w:t> </w:t>
      </w:r>
      <w:r>
        <w:rPr>
          <w:u w:val="thick"/>
        </w:rPr>
        <w:t>EJECUCIÓN.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17" w:right="521" w:firstLine="0"/>
        <w:jc w:val="left"/>
        <w:rPr>
          <w:i/>
          <w:sz w:val="24"/>
        </w:rPr>
      </w:pPr>
      <w:r>
        <w:rPr>
          <w:sz w:val="24"/>
        </w:rPr>
        <w:t>El plazo de ejecución de la obra descrita en el presente proyecto es de </w:t>
      </w:r>
      <w:r>
        <w:rPr>
          <w:b/>
          <w:sz w:val="24"/>
          <w:u w:val="thick"/>
        </w:rPr>
        <w:t>ciento ochenta días (180)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días. </w:t>
      </w:r>
      <w:r>
        <w:rPr>
          <w:i/>
          <w:sz w:val="24"/>
        </w:rPr>
        <w:t>(anexo pág.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19/260).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8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90" w:after="0"/>
        <w:ind w:left="825" w:right="0" w:hanging="349"/>
        <w:jc w:val="left"/>
        <w:rPr>
          <w:u w:val="none"/>
        </w:rPr>
      </w:pPr>
      <w:r>
        <w:rPr>
          <w:u w:val="thick"/>
        </w:rPr>
        <w:t>PLAZO DE</w:t>
      </w:r>
      <w:r>
        <w:rPr>
          <w:spacing w:val="-1"/>
          <w:u w:val="thick"/>
        </w:rPr>
        <w:t> </w:t>
      </w:r>
      <w:r>
        <w:rPr>
          <w:u w:val="thick"/>
        </w:rPr>
        <w:t>GARTÍA.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17"/>
        <w:rPr>
          <w:i/>
        </w:rPr>
      </w:pPr>
      <w:r>
        <w:rPr/>
        <w:t>El plazo de garantía de la obra descrita en el presente proyecto será de </w:t>
      </w:r>
      <w:r>
        <w:rPr>
          <w:b/>
          <w:u w:val="thick"/>
        </w:rPr>
        <w:t>DOS AÑOS</w:t>
      </w:r>
      <w:r>
        <w:rPr>
          <w:i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8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90" w:after="0"/>
        <w:ind w:left="825" w:right="0" w:hanging="349"/>
        <w:jc w:val="left"/>
        <w:rPr>
          <w:u w:val="none"/>
        </w:rPr>
      </w:pPr>
      <w:r>
        <w:rPr>
          <w:u w:val="thick"/>
        </w:rPr>
        <w:t>PROYECTO.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7" w:right="125"/>
        <w:jc w:val="both"/>
      </w:pPr>
      <w:r>
        <w:rPr>
          <w:color w:val="0D0D0D"/>
        </w:rPr>
        <w:t>Las obras a ejecutar están definidas en el proyecto denominado; </w:t>
      </w:r>
      <w:r>
        <w:rPr/>
        <w:t>PROYECTO INSTALACIONES VARIAS Y ADECUACIÓN EN CENTRO SOCIO CULTURAL DE MÁCHER, ANEXO I, ANEXO II, ANEXO III Y ANEXO IV REFORMADO Y AMPLIACIÓN DE PROYECTO DE INSTALACIONES VARIAS Y ADECUACIÓN EN CENTRO SOCIOCULTURAL DE</w:t>
      </w:r>
      <w:r>
        <w:rPr>
          <w:spacing w:val="47"/>
        </w:rPr>
        <w:t> </w:t>
      </w:r>
      <w:r>
        <w:rPr/>
        <w:t>MÁCHER,</w:t>
      </w:r>
    </w:p>
    <w:p>
      <w:pPr>
        <w:pStyle w:val="BodyText"/>
        <w:ind w:left="117" w:right="124"/>
        <w:jc w:val="both"/>
      </w:pPr>
      <w:r>
        <w:rPr/>
        <w:t>sito en Carretera LZ2, Arrecife – Yaiza, S/N en Mácher, término municipal de Tías, redactado por D. José Antonio Fernández Barreto, con N.º colegiado 1277</w:t>
      </w:r>
      <w:r>
        <w:rPr>
          <w:color w:val="0D0D0D"/>
        </w:rPr>
        <w:t>. Que sirve de base para la ejecución de la totalidad de la obra de adecuación e instalaciones varias del presente pliego de prescripciones.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0" w:after="0"/>
        <w:ind w:left="837" w:right="123" w:hanging="360"/>
        <w:jc w:val="both"/>
        <w:rPr>
          <w:sz w:val="24"/>
        </w:rPr>
      </w:pPr>
      <w:r>
        <w:rPr>
          <w:b/>
          <w:sz w:val="24"/>
        </w:rPr>
        <w:t>PROYECTO </w:t>
      </w:r>
      <w:r>
        <w:rPr>
          <w:sz w:val="24"/>
        </w:rPr>
        <w:t>“DE INSTALACIONES VARIAS Y ADECUACIÓN EN CENTRO SOCIO CULTURAL DE MÁCHER”,(326 pág.) Vdo. 182787 del 05/10/2018 Vdo. de Calidad del 09/01/2020. I.C.O.I.T.I.P.L. Peticionario: Excmo. Ayuntamiento de Tías, con CIF P3502800J. Redactor. José Antonio Fernández Barreto, I.T.I. nº colegiado 1277, Tel 928 844 002 e-mail</w:t>
      </w:r>
      <w:r>
        <w:rPr>
          <w:color w:val="0000FF"/>
          <w:sz w:val="24"/>
          <w:u w:val="single" w:color="0000FF"/>
        </w:rPr>
        <w:t> </w:t>
      </w:r>
      <w:hyperlink r:id="rId6">
        <w:r>
          <w:rPr>
            <w:color w:val="0000FF"/>
            <w:sz w:val="24"/>
            <w:u w:val="single" w:color="0000FF"/>
          </w:rPr>
          <w:t>lefertec@gmail.com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0" w:after="0"/>
        <w:ind w:left="837" w:right="131" w:hanging="36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Anexo</w:t>
      </w:r>
      <w:r>
        <w:rPr>
          <w:sz w:val="24"/>
        </w:rPr>
        <w:t>; Reformado y Ampliación de Proyecto de Instalaciones Varias y Adecuación en Centro Sociocultural de Mácher, (260 pág.). Vdo. 182787 del 05/10/2018 COGITILPA. (Objeto, redacción del reformado instalación equipo de</w:t>
      </w:r>
      <w:r>
        <w:rPr>
          <w:spacing w:val="-3"/>
          <w:sz w:val="24"/>
        </w:rPr>
        <w:t> </w:t>
      </w:r>
      <w:r>
        <w:rPr>
          <w:sz w:val="24"/>
        </w:rPr>
        <w:t>climatización).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0" w:after="0"/>
        <w:ind w:left="837" w:right="130" w:hanging="36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Anexo</w:t>
      </w:r>
      <w:r>
        <w:rPr>
          <w:sz w:val="24"/>
        </w:rPr>
        <w:t>; Reformado y Ampliación de Proyecto de Instalaciones Varias y Adecuación en Centro Sociocultural de Mácher, (11 pág.). Vdo. 182787 del 26/12/2019 COGITILPA. (Objeto, redacción del anexo, subsanar reparos para obtener el visado de</w:t>
      </w:r>
      <w:r>
        <w:rPr>
          <w:spacing w:val="-3"/>
          <w:sz w:val="24"/>
        </w:rPr>
        <w:t> </w:t>
      </w:r>
      <w:r>
        <w:rPr>
          <w:sz w:val="24"/>
        </w:rPr>
        <w:t>calidad).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0" w:after="0"/>
        <w:ind w:left="837" w:right="130" w:hanging="36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Anexo</w:t>
      </w:r>
      <w:r>
        <w:rPr>
          <w:sz w:val="24"/>
        </w:rPr>
        <w:t>; Reformado y Ampliación de Proyecto de Instalaciones Varias y Adecuación en Centro Sociocultural de Mácher, (10 pág.). Vdo. 182787 del 07/01/2020 COGITILPA. (Objeto, redacción del anexo, subsanar reparos para obtener el visado de</w:t>
      </w:r>
      <w:r>
        <w:rPr>
          <w:spacing w:val="-5"/>
          <w:sz w:val="24"/>
        </w:rPr>
        <w:t> </w:t>
      </w:r>
      <w:r>
        <w:rPr>
          <w:sz w:val="24"/>
        </w:rPr>
        <w:t>calidad).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0" w:after="0"/>
        <w:ind w:left="837" w:right="130" w:hanging="36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Anexo</w:t>
      </w:r>
      <w:r>
        <w:rPr>
          <w:sz w:val="24"/>
        </w:rPr>
        <w:t>; Reformado y Ampliación de Proyecto de Instalaciones Varias y Adecuación en Centro Sociocultural de Mácher, (149 pág.). Vdo. 182787 del 16/04/2020</w:t>
      </w:r>
      <w:r>
        <w:rPr>
          <w:spacing w:val="58"/>
          <w:sz w:val="24"/>
        </w:rPr>
        <w:t> </w:t>
      </w:r>
      <w:r>
        <w:rPr>
          <w:sz w:val="24"/>
        </w:rPr>
        <w:t>COGITILPA.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00"/>
        <w:ind w:right="124"/>
        <w:jc w:val="right"/>
        <w:rPr>
          <w:rFonts w:ascii="Arial Narrow" w:hAnsi="Arial Narrow"/>
        </w:rPr>
      </w:pPr>
      <w:r>
        <w:rPr>
          <w:rFonts w:ascii="Arial Narrow" w:hAnsi="Arial Narrow"/>
          <w:color w:val="FFFFFF"/>
        </w:rPr>
        <w:t>Página 3 / 4</w:t>
      </w:r>
    </w:p>
    <w:p>
      <w:pPr>
        <w:spacing w:after="0"/>
        <w:jc w:val="right"/>
        <w:rPr>
          <w:rFonts w:ascii="Arial Narrow" w:hAnsi="Arial Narrow"/>
        </w:rPr>
        <w:sectPr>
          <w:pgSz w:w="11910" w:h="16840"/>
          <w:pgMar w:top="1580" w:bottom="0" w:left="1160" w:right="720"/>
        </w:sect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spacing w:before="210"/>
        <w:ind w:left="837" w:right="116" w:firstLine="0"/>
        <w:jc w:val="lef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Objeto, redacción del anexo, contemplar una modificación en los planos de distribución, y </w:t>
      </w:r>
      <w:r>
        <w:rPr>
          <w:i/>
          <w:sz w:val="24"/>
        </w:rPr>
        <w:t>modificación presupuesto</w:t>
      </w:r>
      <w:r>
        <w:rPr>
          <w:sz w:val="24"/>
        </w:rPr>
        <w:t>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230" w:after="0"/>
        <w:ind w:left="825" w:right="0" w:hanging="349"/>
        <w:jc w:val="left"/>
        <w:rPr>
          <w:u w:val="none"/>
        </w:rPr>
      </w:pPr>
      <w:r>
        <w:rPr>
          <w:u w:val="thick"/>
        </w:rPr>
        <w:t>CLASIFICACIÓN DE LA</w:t>
      </w:r>
      <w:r>
        <w:rPr>
          <w:spacing w:val="-16"/>
          <w:u w:val="thick"/>
        </w:rPr>
        <w:t> </w:t>
      </w:r>
      <w:r>
        <w:rPr>
          <w:u w:val="thick"/>
        </w:rPr>
        <w:t>OBRA.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7" w:right="124"/>
        <w:jc w:val="both"/>
      </w:pPr>
      <w:r>
        <w:rPr/>
        <w:t>De acuerdo a lo expresado en el artículo 77 a) de la Ley 9/2017, de 8 de noviembre, de contratos del Sector Público, por la que se transponen al ordenamiento jurídico español las Directivas del Planeamiento Europeo y del consejo 2014/23/UE y 2014/24/UE, de 26 de febrero de 2014.</w:t>
      </w:r>
    </w:p>
    <w:p>
      <w:pPr>
        <w:pStyle w:val="BodyText"/>
      </w:pPr>
    </w:p>
    <w:p>
      <w:pPr>
        <w:pStyle w:val="BodyText"/>
        <w:ind w:left="117" w:right="521"/>
      </w:pPr>
      <w:r>
        <w:rPr>
          <w:color w:val="0D0D0D"/>
        </w:rPr>
        <w:t>Según Art. 232 de la Ley 9/2017, de 8 de noviembre, de Contratos del Sector Público. La Obra se clasificará de la Siguiente manera:</w:t>
      </w:r>
    </w:p>
    <w:p>
      <w:pPr>
        <w:pStyle w:val="BodyText"/>
        <w:spacing w:before="1"/>
        <w:ind w:left="477"/>
      </w:pPr>
      <w:r>
        <w:rPr>
          <w:color w:val="0D0D0D"/>
        </w:rPr>
        <w:t>a) Obras de primer establecimiento, reforma, restauración, rehabilitación o gran reparación.</w:t>
      </w:r>
    </w:p>
    <w:p>
      <w:pPr>
        <w:pStyle w:val="BodyText"/>
      </w:pPr>
    </w:p>
    <w:p>
      <w:pPr>
        <w:pStyle w:val="BodyText"/>
        <w:ind w:left="837" w:right="361"/>
      </w:pPr>
      <w:r>
        <w:rPr>
          <w:color w:val="0D0D0D"/>
        </w:rPr>
        <w:t>El Contratista tendrá que estar dentro de los Grupos y subgrupos siguientes según el Art. 25 del Reglamento General de la Ley de Contratos del Las Administraciones Públicas:</w:t>
      </w:r>
    </w:p>
    <w:p>
      <w:pPr>
        <w:pStyle w:val="BodyText"/>
      </w:pPr>
    </w:p>
    <w:p>
      <w:pPr>
        <w:pStyle w:val="BodyText"/>
        <w:ind w:left="837"/>
      </w:pPr>
      <w:r>
        <w:rPr>
          <w:color w:val="0D0D0D"/>
        </w:rPr>
        <w:t>GRUPO I – Instalaciones eléctricas.</w:t>
      </w:r>
    </w:p>
    <w:p>
      <w:pPr>
        <w:pStyle w:val="BodyText"/>
        <w:ind w:left="837" w:right="2922"/>
      </w:pPr>
      <w:r>
        <w:rPr>
          <w:color w:val="0D0D0D"/>
        </w:rPr>
        <w:t>Subgrupo 9.- Instalaciones eléctricas sin cualificación específica. Categoría 1. (al ser su cuantía inferior o igual a 150.000 €.)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837"/>
      </w:pPr>
      <w:r>
        <w:rPr>
          <w:color w:val="0D0D0D"/>
        </w:rPr>
        <w:t>GRUPO J – Instalaciones mecánica.</w:t>
      </w:r>
    </w:p>
    <w:p>
      <w:pPr>
        <w:pStyle w:val="BodyText"/>
        <w:ind w:left="837" w:right="3494"/>
      </w:pPr>
      <w:r>
        <w:rPr>
          <w:color w:val="0D0D0D"/>
        </w:rPr>
        <w:t>Subgrupo 2. De ventilación, calefacción y climatización. Categoría 1. (al ser su cuantía inferior o igual a 150.000 € 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0" w:lineRule="auto" w:before="185" w:after="0"/>
        <w:ind w:left="825" w:right="0" w:hanging="349"/>
        <w:jc w:val="left"/>
        <w:rPr>
          <w:u w:val="none"/>
        </w:rPr>
      </w:pPr>
      <w:r>
        <w:rPr>
          <w:u w:val="thick"/>
        </w:rPr>
        <w:t>PRECIO DEL</w:t>
      </w:r>
      <w:r>
        <w:rPr>
          <w:spacing w:val="-14"/>
          <w:u w:val="thick"/>
        </w:rPr>
        <w:t> </w:t>
      </w:r>
      <w:r>
        <w:rPr>
          <w:spacing w:val="-3"/>
          <w:u w:val="thick"/>
        </w:rPr>
        <w:t>CONTRATO.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117" w:right="123" w:firstLine="0"/>
        <w:jc w:val="both"/>
        <w:rPr>
          <w:b/>
          <w:sz w:val="24"/>
        </w:rPr>
      </w:pPr>
      <w:r>
        <w:rPr>
          <w:color w:val="0D0D0D"/>
          <w:sz w:val="24"/>
        </w:rPr>
        <w:t>El presupuesto base de licitación, sin IGIC, asciende a; </w:t>
      </w:r>
      <w:r>
        <w:rPr>
          <w:b/>
          <w:color w:val="0D0D0D"/>
          <w:sz w:val="24"/>
        </w:rPr>
        <w:t>296.501,90 € (DOSCIENTAS NOVENTA Y SEIS MIL QUINIENTOS UN EURO CON NOVENTA CÉNTIMOS, </w:t>
      </w:r>
      <w:r>
        <w:rPr>
          <w:color w:val="0D0D0D"/>
          <w:sz w:val="24"/>
        </w:rPr>
        <w:t>más </w:t>
      </w:r>
      <w:r>
        <w:rPr>
          <w:b/>
          <w:color w:val="0D0D0D"/>
          <w:sz w:val="24"/>
        </w:rPr>
        <w:t>20.755,13 € (VEINTEMIL</w:t>
      </w:r>
      <w:r>
        <w:rPr>
          <w:b/>
          <w:color w:val="0D0D0D"/>
          <w:spacing w:val="18"/>
          <w:sz w:val="24"/>
        </w:rPr>
        <w:t> </w:t>
      </w:r>
      <w:r>
        <w:rPr>
          <w:b/>
          <w:color w:val="0D0D0D"/>
          <w:sz w:val="24"/>
        </w:rPr>
        <w:t>SETECIENTAS</w:t>
      </w:r>
      <w:r>
        <w:rPr>
          <w:b/>
          <w:color w:val="0D0D0D"/>
          <w:spacing w:val="19"/>
          <w:sz w:val="24"/>
        </w:rPr>
        <w:t> </w:t>
      </w:r>
      <w:r>
        <w:rPr>
          <w:b/>
          <w:color w:val="0D0D0D"/>
          <w:sz w:val="24"/>
        </w:rPr>
        <w:t>CINCUENTA</w:t>
      </w:r>
      <w:r>
        <w:rPr>
          <w:b/>
          <w:color w:val="0D0D0D"/>
          <w:spacing w:val="21"/>
          <w:sz w:val="24"/>
        </w:rPr>
        <w:t> </w:t>
      </w:r>
      <w:r>
        <w:rPr>
          <w:b/>
          <w:color w:val="0D0D0D"/>
          <w:sz w:val="24"/>
        </w:rPr>
        <w:t>Y</w:t>
      </w:r>
      <w:r>
        <w:rPr>
          <w:b/>
          <w:color w:val="0D0D0D"/>
          <w:spacing w:val="17"/>
          <w:sz w:val="24"/>
        </w:rPr>
        <w:t> </w:t>
      </w:r>
      <w:r>
        <w:rPr>
          <w:b/>
          <w:color w:val="0D0D0D"/>
          <w:sz w:val="24"/>
        </w:rPr>
        <w:t>CINCO</w:t>
      </w:r>
      <w:r>
        <w:rPr>
          <w:b/>
          <w:color w:val="0D0D0D"/>
          <w:spacing w:val="19"/>
          <w:sz w:val="24"/>
        </w:rPr>
        <w:t> </w:t>
      </w:r>
      <w:r>
        <w:rPr>
          <w:b/>
          <w:color w:val="0D0D0D"/>
          <w:sz w:val="24"/>
        </w:rPr>
        <w:t>EUROS</w:t>
      </w:r>
      <w:r>
        <w:rPr>
          <w:b/>
          <w:color w:val="0D0D0D"/>
          <w:spacing w:val="20"/>
          <w:sz w:val="24"/>
        </w:rPr>
        <w:t> </w:t>
      </w:r>
      <w:r>
        <w:rPr>
          <w:b/>
          <w:color w:val="0D0D0D"/>
          <w:sz w:val="24"/>
        </w:rPr>
        <w:t>CON</w:t>
      </w:r>
      <w:r>
        <w:rPr>
          <w:b/>
          <w:color w:val="0D0D0D"/>
          <w:spacing w:val="18"/>
          <w:sz w:val="24"/>
        </w:rPr>
        <w:t> </w:t>
      </w:r>
      <w:r>
        <w:rPr>
          <w:b/>
          <w:color w:val="0D0D0D"/>
          <w:sz w:val="24"/>
        </w:rPr>
        <w:t>TRECE</w:t>
      </w:r>
      <w:r>
        <w:rPr>
          <w:b/>
          <w:color w:val="0D0D0D"/>
          <w:spacing w:val="18"/>
          <w:sz w:val="24"/>
        </w:rPr>
        <w:t> </w:t>
      </w:r>
      <w:r>
        <w:rPr>
          <w:b/>
          <w:color w:val="0D0D0D"/>
          <w:sz w:val="24"/>
        </w:rPr>
        <w:t>CÉNTIMOS,</w:t>
      </w:r>
    </w:p>
    <w:p>
      <w:pPr>
        <w:pStyle w:val="BodyText"/>
        <w:ind w:left="117"/>
        <w:jc w:val="both"/>
      </w:pPr>
      <w:r>
        <w:rPr>
          <w:color w:val="0D0D0D"/>
        </w:rPr>
        <w:t>que corresponde al 7 % de I.G.I.C.</w:t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top="1580" w:bottom="0" w:left="1160" w:right="720"/>
        </w:sectPr>
      </w:pPr>
    </w:p>
    <w:p>
      <w:pPr>
        <w:spacing w:before="106"/>
        <w:ind w:left="1803" w:right="0" w:firstLine="0"/>
        <w:jc w:val="left"/>
        <w:rPr>
          <w:rFonts w:ascii="Calibri"/>
          <w:sz w:val="30"/>
        </w:rPr>
      </w:pPr>
      <w:r>
        <w:rPr/>
        <w:pict>
          <v:shape style="position:absolute;margin-left:239.660843pt;margin-top:6.450529pt;width:74.150pt;height:73.650pt;mso-position-horizontal-relative:page;mso-position-vertical-relative:paragraph;z-index:-251891712" coordorigin="4793,129" coordsize="1483,1473" path="m5060,1290l4953,1357,4877,1424,4828,1485,4801,1538,4793,1577,4803,1596,4811,1601,4910,1601,4915,1598,4822,1598,4829,1556,4860,1499,4911,1431,4979,1359,5060,1290xm5427,129l5398,149,5382,195,5377,246,5376,283,5377,316,5380,352,5385,390,5391,429,5399,469,5407,510,5417,551,5427,593,5423,618,5410,660,5390,716,5363,785,5330,863,5292,947,5250,1036,5204,1127,5157,1216,5107,1302,5057,1382,5006,1453,4957,1513,4909,1558,4864,1588,4822,1598,4915,1598,4930,1590,4974,1553,5024,1500,5079,1429,5139,1339,5205,1230,5219,1225,5205,1225,5264,1121,5313,1029,5352,949,5384,879,5409,817,5428,764,5443,717,5455,676,5507,676,5500,660,5474,588,5485,511,5455,511,5437,445,5426,381,5419,321,5417,266,5417,244,5421,205,5430,165,5449,138,5485,138,5466,131,5427,129xm6238,1222l6224,1225,6213,1232,6205,1244,6202,1259,6205,1272,6213,1283,6224,1291,6238,1293,6254,1291,6262,1286,6223,1286,6210,1274,6210,1258,6212,1247,6218,1238,6227,1232,6238,1230,6261,1230,6254,1225,6238,1222xm6261,1230l6238,1230,6250,1232,6259,1238,6265,1247,6267,1258,6267,1274,6256,1286,6262,1286,6266,1283,6273,1272,6276,1258,6273,1244,6266,1232,6261,1230xm6249,1234l6225,1234,6225,1278,6232,1278,6232,1261,6251,1261,6250,1260,6246,1258,6255,1255,6232,1255,6232,1243,6254,1243,6253,1240,6249,1234xm6251,1261l6241,1261,6244,1266,6246,1271,6247,1278,6255,1278,6253,1271,6253,1265,6251,1261xm6254,1243l6243,1243,6246,1245,6246,1254,6241,1255,6255,1255,6255,1249,6254,1243xm5507,676l5455,676,5500,776,5548,858,5597,923,5644,975,5689,1013,5730,1043,5764,1064,5688,1078,5608,1095,5528,1115,5446,1138,5365,1164,5284,1193,5205,1225,5219,1225,5274,1207,5347,1187,5423,1168,5501,1150,5581,1135,5662,1122,5741,1110,5820,1101,5933,1101,5909,1091,5974,1087,6051,1086,6245,1086,6206,1065,6150,1053,5843,1053,5808,1033,5773,1012,5739,989,5707,966,5656,917,5609,860,5568,798,5531,731,5507,676xm5933,1101l5820,1101,5899,1138,5978,1168,6054,1190,6124,1204,6182,1209,6214,1207,6237,1200,6253,1190,6255,1184,6214,1184,6154,1178,6080,1159,5997,1129,5933,1101xm6261,1174l6252,1177,6241,1181,6228,1183,6214,1184,6255,1184,6261,1174xm6245,1086l6051,1086,6130,1090,6200,1101,6250,1123,6267,1157,6271,1147,6276,1142,6276,1132,6258,1093,6245,1086xm6024,1043l5983,1044,5939,1046,5843,1053,6150,1053,6126,1048,6024,1043xm5500,253l5492,297,5482,355,5470,426,5455,511,5485,511,5487,501,5493,418,5497,336,5500,253xm5485,138l5449,138,5465,148,5480,165,5493,190,5500,226,5506,170,5493,141,5485,138xe" filled="true" fillcolor="#ffd8d8" stroked="false">
            <v:path arrowok="t"/>
            <v:fill type="solid"/>
            <w10:wrap type="none"/>
          </v:shape>
        </w:pict>
      </w:r>
      <w:r>
        <w:rPr>
          <w:rFonts w:ascii="Calibri"/>
          <w:w w:val="105"/>
          <w:sz w:val="30"/>
        </w:rPr>
        <w:t>ROBAYNA DELGADO JOSE MANUEL - 42917020D</w:t>
      </w:r>
    </w:p>
    <w:p>
      <w:pPr>
        <w:spacing w:line="242" w:lineRule="auto" w:before="168"/>
        <w:ind w:left="585" w:right="3017" w:firstLine="0"/>
        <w:jc w:val="left"/>
        <w:rPr>
          <w:rFonts w:ascii="Calibri"/>
          <w:sz w:val="22"/>
        </w:rPr>
      </w:pPr>
      <w:r>
        <w:rPr/>
        <w:br w:type="column"/>
      </w:r>
      <w:r>
        <w:rPr>
          <w:rFonts w:ascii="Calibri"/>
          <w:w w:val="105"/>
          <w:sz w:val="22"/>
        </w:rPr>
        <w:t>Firmado digitalmente por ROBAYNA DELGADO JOSE MANUEL - 42917020D Fecha: 2021.12.20 </w:t>
      </w:r>
      <w:r>
        <w:rPr>
          <w:rFonts w:ascii="Calibri"/>
          <w:spacing w:val="-3"/>
          <w:w w:val="105"/>
          <w:sz w:val="22"/>
        </w:rPr>
        <w:t>08:09:57 </w:t>
      </w:r>
      <w:r>
        <w:rPr>
          <w:rFonts w:ascii="Calibri"/>
          <w:w w:val="105"/>
          <w:sz w:val="22"/>
        </w:rPr>
        <w:t>Z</w:t>
      </w:r>
    </w:p>
    <w:p>
      <w:pPr>
        <w:spacing w:after="0" w:line="242" w:lineRule="auto"/>
        <w:jc w:val="left"/>
        <w:rPr>
          <w:rFonts w:ascii="Calibri"/>
          <w:sz w:val="22"/>
        </w:rPr>
        <w:sectPr>
          <w:type w:val="continuous"/>
          <w:pgSz w:w="11910" w:h="16840"/>
          <w:pgMar w:top="1580" w:bottom="0" w:left="1160" w:right="720"/>
          <w:cols w:num="2" w:equalWidth="0">
            <w:col w:w="3795" w:space="40"/>
            <w:col w:w="6195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1" simplePos="0" relativeHeight="251423744">
            <wp:simplePos x="0" y="0"/>
            <wp:positionH relativeFrom="page">
              <wp:posOffset>0</wp:posOffset>
            </wp:positionH>
            <wp:positionV relativeFrom="page">
              <wp:posOffset>287994</wp:posOffset>
            </wp:positionV>
            <wp:extent cx="7540625" cy="10395243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39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5"/>
        </w:rPr>
      </w:pPr>
    </w:p>
    <w:p>
      <w:pPr>
        <w:pStyle w:val="BodyText"/>
        <w:spacing w:before="100"/>
        <w:ind w:right="124"/>
        <w:jc w:val="right"/>
        <w:rPr>
          <w:rFonts w:ascii="Arial Narrow" w:hAnsi="Arial Narrow"/>
        </w:rPr>
      </w:pPr>
      <w:r>
        <w:rPr>
          <w:rFonts w:ascii="Arial Narrow" w:hAnsi="Arial Narrow"/>
          <w:color w:val="FFFFFF"/>
        </w:rPr>
        <w:t>Página 4 / 4</w:t>
      </w:r>
    </w:p>
    <w:sectPr>
      <w:type w:val="continuous"/>
      <w:pgSz w:w="11910" w:h="16840"/>
      <w:pgMar w:top="1580" w:bottom="0" w:left="11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37" w:hanging="348"/>
      </w:pPr>
      <w:rPr>
        <w:rFonts w:hint="default" w:ascii="Symbol" w:hAnsi="Symbol" w:eastAsia="Symbol" w:cs="Symbol"/>
        <w:color w:val="0D0D0D"/>
        <w:w w:val="100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58" w:hanging="348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677" w:hanging="348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95" w:hanging="348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14" w:hanging="348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33" w:hanging="348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51" w:hanging="348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70" w:hanging="348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189" w:hanging="348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5" w:hanging="348"/>
        <w:jc w:val="left"/>
      </w:pPr>
      <w:rPr>
        <w:rFonts w:hint="default" w:ascii="Times New Roman" w:hAnsi="Times New Roman" w:eastAsia="Times New Roman" w:cs="Times New Roman"/>
        <w:b/>
        <w:bCs/>
        <w:spacing w:val="-18"/>
        <w:w w:val="99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740" w:hanging="348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661" w:hanging="348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581" w:hanging="348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02" w:hanging="348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23" w:hanging="348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43" w:hanging="348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64" w:hanging="348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185" w:hanging="348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90"/>
      <w:ind w:left="825" w:hanging="34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25" w:hanging="349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efertec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</dc:creator>
  <dc:title>Sr</dc:title>
  <dcterms:created xsi:type="dcterms:W3CDTF">2024-02-12T14:51:09Z</dcterms:created>
  <dcterms:modified xsi:type="dcterms:W3CDTF">2024-02-12T14:51:09Z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2024-02-12T00:00:00Z</vt:filetime>
  </property>
</Properties>
</file>