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EAC0" w14:textId="77777777" w:rsidR="00187E44" w:rsidRDefault="00000000">
      <w:pPr>
        <w:pStyle w:val="Textoindependiente"/>
        <w:ind w:left="96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08386CE" wp14:editId="50D72B7B">
            <wp:extent cx="508473" cy="789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73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F7B9A" w14:textId="77777777" w:rsidR="00187E44" w:rsidRDefault="00000000">
      <w:pPr>
        <w:spacing w:before="51"/>
        <w:ind w:left="134" w:right="668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TÍAS</w:t>
      </w:r>
    </w:p>
    <w:p w14:paraId="07559119" w14:textId="77777777" w:rsidR="00187E44" w:rsidRDefault="00000000">
      <w:pPr>
        <w:pStyle w:val="Textoindependiente"/>
        <w:spacing w:before="1"/>
        <w:ind w:left="134" w:right="6685"/>
        <w:jc w:val="center"/>
      </w:pPr>
      <w:r>
        <w:t>C/</w:t>
      </w:r>
      <w:r>
        <w:rPr>
          <w:spacing w:val="-3"/>
        </w:rPr>
        <w:t xml:space="preserve"> </w:t>
      </w:r>
      <w:r>
        <w:t>Libertad,</w:t>
      </w:r>
      <w:r>
        <w:rPr>
          <w:spacing w:val="-2"/>
        </w:rPr>
        <w:t xml:space="preserve"> </w:t>
      </w:r>
      <w:r>
        <w:t>50</w:t>
      </w:r>
    </w:p>
    <w:p w14:paraId="78AC30DD" w14:textId="77777777" w:rsidR="00187E44" w:rsidRDefault="00000000">
      <w:pPr>
        <w:pStyle w:val="Textoindependiente"/>
        <w:ind w:left="134" w:right="6682"/>
        <w:jc w:val="center"/>
      </w:pPr>
      <w:r>
        <w:t>Teléfono</w:t>
      </w:r>
      <w:r>
        <w:rPr>
          <w:spacing w:val="50"/>
        </w:rPr>
        <w:t xml:space="preserve"> </w:t>
      </w:r>
      <w:r>
        <w:t>928833619</w:t>
      </w:r>
    </w:p>
    <w:p w14:paraId="00DB84C0" w14:textId="77777777" w:rsidR="00187E44" w:rsidRDefault="00000000">
      <w:pPr>
        <w:pStyle w:val="Textoindependiente"/>
        <w:spacing w:before="1" w:line="229" w:lineRule="exact"/>
        <w:ind w:left="134" w:right="6686"/>
        <w:jc w:val="center"/>
      </w:pPr>
      <w:r>
        <w:t>Fax</w:t>
      </w:r>
      <w:r>
        <w:rPr>
          <w:spacing w:val="-4"/>
        </w:rPr>
        <w:t xml:space="preserve"> </w:t>
      </w:r>
      <w:r>
        <w:t>928833549</w:t>
      </w:r>
    </w:p>
    <w:p w14:paraId="008073F9" w14:textId="77777777" w:rsidR="00187E44" w:rsidRDefault="00000000">
      <w:pPr>
        <w:pStyle w:val="Textoindependiente"/>
        <w:ind w:left="766" w:right="7316"/>
        <w:jc w:val="center"/>
      </w:pPr>
      <w:r>
        <w:t>35572 – TIAS</w:t>
      </w:r>
      <w:r>
        <w:rPr>
          <w:spacing w:val="-53"/>
        </w:rPr>
        <w:t xml:space="preserve"> </w:t>
      </w:r>
      <w:r>
        <w:t>LANZAROTE</w:t>
      </w:r>
    </w:p>
    <w:p w14:paraId="5AEDD01A" w14:textId="77777777" w:rsidR="00187E44" w:rsidRDefault="00187E44">
      <w:pPr>
        <w:pStyle w:val="Textoindependiente"/>
      </w:pPr>
    </w:p>
    <w:p w14:paraId="70556712" w14:textId="77777777" w:rsidR="00187E44" w:rsidRDefault="00187E44">
      <w:pPr>
        <w:pStyle w:val="Textoindependiente"/>
        <w:rPr>
          <w:sz w:val="21"/>
        </w:rPr>
      </w:pPr>
    </w:p>
    <w:p w14:paraId="1760052B" w14:textId="77777777" w:rsidR="00187E44" w:rsidRDefault="00000000">
      <w:pPr>
        <w:pStyle w:val="Ttulo"/>
        <w:rPr>
          <w:u w:val="none"/>
        </w:rPr>
      </w:pPr>
      <w:r>
        <w:rPr>
          <w:u w:val="thick"/>
        </w:rPr>
        <w:t>CONSULTA</w:t>
      </w:r>
      <w:r>
        <w:rPr>
          <w:spacing w:val="-1"/>
          <w:u w:val="thick"/>
        </w:rPr>
        <w:t xml:space="preserve"> </w:t>
      </w:r>
      <w:r>
        <w:rPr>
          <w:u w:val="thick"/>
        </w:rPr>
        <w:t>PÚBLICA</w:t>
      </w:r>
      <w:r>
        <w:rPr>
          <w:spacing w:val="-1"/>
          <w:u w:val="thick"/>
        </w:rPr>
        <w:t xml:space="preserve"> </w:t>
      </w:r>
      <w:r>
        <w:rPr>
          <w:u w:val="thick"/>
        </w:rPr>
        <w:t>PREVIA</w:t>
      </w:r>
    </w:p>
    <w:p w14:paraId="59B2FE30" w14:textId="77777777" w:rsidR="00187E44" w:rsidRDefault="00187E44">
      <w:pPr>
        <w:pStyle w:val="Textoindependiente"/>
        <w:spacing w:before="1"/>
        <w:rPr>
          <w:rFonts w:ascii="Times New Roman"/>
          <w:b/>
          <w:sz w:val="14"/>
        </w:rPr>
      </w:pPr>
    </w:p>
    <w:p w14:paraId="42CE60C9" w14:textId="77777777" w:rsidR="00187E44" w:rsidRDefault="00000000">
      <w:pPr>
        <w:spacing w:before="91"/>
        <w:ind w:left="118" w:right="114"/>
        <w:jc w:val="both"/>
        <w:rPr>
          <w:sz w:val="20"/>
        </w:rPr>
      </w:pPr>
      <w:r>
        <w:rPr>
          <w:rFonts w:ascii="Times New Roman" w:hAnsi="Times New Roman"/>
        </w:rPr>
        <w:t>En el marco de lo dispuesto en el artículo 133 de la Ley 39/2015, de 1 de octubre, del Procedimiento</w:t>
      </w:r>
      <w:r>
        <w:rPr>
          <w:rFonts w:ascii="Times New Roman" w:hAnsi="Times New Roman"/>
          <w:spacing w:val="1"/>
        </w:rPr>
        <w:t xml:space="preserve"> </w:t>
      </w:r>
      <w:r>
        <w:rPr>
          <w:sz w:val="20"/>
        </w:rPr>
        <w:t>Administrativo Común de las Administraciones Públicas, la Alcaldía del Ayuntamiento de Tías practica</w:t>
      </w:r>
      <w:r>
        <w:rPr>
          <w:spacing w:val="-53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ciudadanos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modificación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“LA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ORDENANZA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FISCAL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REGULADORA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IMPUESTO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SOBRE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CONSTRUCCIONES, INSTALACIONES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OBRAS</w:t>
      </w:r>
      <w:r>
        <w:rPr>
          <w:rFonts w:ascii="Arial" w:hAnsi="Arial"/>
          <w:b/>
          <w:i/>
          <w:sz w:val="20"/>
        </w:rPr>
        <w:t>”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arreglo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siguientes</w:t>
      </w:r>
      <w:r>
        <w:rPr>
          <w:spacing w:val="1"/>
          <w:sz w:val="20"/>
        </w:rPr>
        <w:t xml:space="preserve"> </w:t>
      </w:r>
      <w:r>
        <w:rPr>
          <w:sz w:val="20"/>
        </w:rPr>
        <w:t>aspectos:</w:t>
      </w:r>
    </w:p>
    <w:p w14:paraId="0263E7B3" w14:textId="77777777" w:rsidR="00187E44" w:rsidRDefault="00187E44">
      <w:pPr>
        <w:pStyle w:val="Textoindependiente"/>
      </w:pPr>
    </w:p>
    <w:p w14:paraId="4DBC67FD" w14:textId="77777777" w:rsidR="00187E44" w:rsidRDefault="00000000">
      <w:pPr>
        <w:pStyle w:val="Ttulo1"/>
      </w:pPr>
      <w:r>
        <w:t>I.-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pretenden</w:t>
      </w:r>
      <w:r>
        <w:rPr>
          <w:spacing w:val="-3"/>
        </w:rPr>
        <w:t xml:space="preserve"> </w:t>
      </w:r>
      <w:r>
        <w:t>solucionar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iniciativa.</w:t>
      </w:r>
    </w:p>
    <w:p w14:paraId="4FEE23F6" w14:textId="77777777" w:rsidR="00187E44" w:rsidRDefault="00187E44">
      <w:pPr>
        <w:pStyle w:val="Textoindependiente"/>
        <w:spacing w:before="1"/>
        <w:rPr>
          <w:rFonts w:ascii="Arial"/>
          <w:b/>
          <w:i/>
        </w:rPr>
      </w:pPr>
    </w:p>
    <w:p w14:paraId="7DE6770B" w14:textId="77777777" w:rsidR="00187E44" w:rsidRDefault="00000000">
      <w:pPr>
        <w:pStyle w:val="Textoindependiente"/>
        <w:ind w:left="118" w:right="116"/>
        <w:jc w:val="both"/>
      </w:pPr>
      <w:r>
        <w:t>Se propone modificar la regulación prevista del régimen de bonificaciones potestativas con el fin de</w:t>
      </w:r>
      <w:r>
        <w:rPr>
          <w:spacing w:val="1"/>
        </w:rPr>
        <w:t xml:space="preserve"> </w:t>
      </w:r>
      <w:r>
        <w:t>introducir la</w:t>
      </w:r>
      <w:r>
        <w:rPr>
          <w:spacing w:val="-3"/>
        </w:rPr>
        <w:t xml:space="preserve"> </w:t>
      </w:r>
      <w:r>
        <w:t>bonificación</w:t>
      </w:r>
      <w:r>
        <w:rPr>
          <w:spacing w:val="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instalación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puntos de</w:t>
      </w:r>
      <w:r>
        <w:rPr>
          <w:spacing w:val="-2"/>
        </w:rPr>
        <w:t xml:space="preserve"> </w:t>
      </w:r>
      <w:r>
        <w:t>recarga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eléctricos.</w:t>
      </w:r>
    </w:p>
    <w:p w14:paraId="0D71E9AB" w14:textId="77777777" w:rsidR="00187E44" w:rsidRDefault="00187E44">
      <w:pPr>
        <w:pStyle w:val="Textoindependiente"/>
        <w:spacing w:before="1"/>
      </w:pPr>
    </w:p>
    <w:p w14:paraId="661E0495" w14:textId="77777777" w:rsidR="00187E44" w:rsidRDefault="00000000">
      <w:pPr>
        <w:pStyle w:val="Ttulo1"/>
      </w:pPr>
      <w:r>
        <w:t>II.-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necesidad y</w:t>
      </w:r>
      <w:r>
        <w:rPr>
          <w:spacing w:val="-2"/>
        </w:rPr>
        <w:t xml:space="preserve"> </w:t>
      </w:r>
      <w:r>
        <w:t>oportunidad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aprobación.</w:t>
      </w:r>
    </w:p>
    <w:p w14:paraId="28A2C290" w14:textId="77777777" w:rsidR="00187E44" w:rsidRDefault="00187E44">
      <w:pPr>
        <w:pStyle w:val="Textoindependiente"/>
        <w:spacing w:before="10"/>
        <w:rPr>
          <w:rFonts w:ascii="Arial"/>
          <w:b/>
          <w:i/>
          <w:sz w:val="19"/>
        </w:rPr>
      </w:pPr>
    </w:p>
    <w:p w14:paraId="070EE083" w14:textId="77777777" w:rsidR="00187E44" w:rsidRDefault="00000000">
      <w:pPr>
        <w:pStyle w:val="Textoindependiente"/>
        <w:ind w:left="118" w:right="115"/>
        <w:jc w:val="both"/>
      </w:pPr>
      <w:r>
        <w:t>Su modificación responde</w:t>
      </w:r>
      <w:r>
        <w:rPr>
          <w:spacing w:val="1"/>
        </w:rPr>
        <w:t xml:space="preserve"> </w:t>
      </w:r>
      <w:r>
        <w:t>a la oportunidad de adaptar la regulación de</w:t>
      </w:r>
      <w:r>
        <w:rPr>
          <w:spacing w:val="1"/>
        </w:rPr>
        <w:t xml:space="preserve"> </w:t>
      </w:r>
      <w:r>
        <w:t>la Ordenanza</w:t>
      </w:r>
      <w:r>
        <w:rPr>
          <w:spacing w:val="55"/>
        </w:rPr>
        <w:t xml:space="preserve"> </w:t>
      </w:r>
      <w:r>
        <w:t>al nuevo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bonificaciones</w:t>
      </w:r>
      <w:r>
        <w:rPr>
          <w:spacing w:val="1"/>
        </w:rPr>
        <w:t xml:space="preserve"> </w:t>
      </w:r>
      <w:r>
        <w:t>introducida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 Haciendas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Real Decreto-ley</w:t>
      </w:r>
      <w:r>
        <w:rPr>
          <w:spacing w:val="1"/>
        </w:rPr>
        <w:t xml:space="preserve"> </w:t>
      </w:r>
      <w:r>
        <w:t>29/2021, de 21 de diciembre, por el que se adoptan medidas urgentes en el ámbito energético para el</w:t>
      </w:r>
      <w:r>
        <w:rPr>
          <w:spacing w:val="-53"/>
        </w:rPr>
        <w:t xml:space="preserve"> </w:t>
      </w:r>
      <w:r>
        <w:t>fomento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movilidad</w:t>
      </w:r>
      <w:r>
        <w:rPr>
          <w:spacing w:val="1"/>
        </w:rPr>
        <w:t xml:space="preserve"> </w:t>
      </w:r>
      <w:r>
        <w:t>eléctrica,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autoconsumo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despliegue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energías renovables.</w:t>
      </w:r>
    </w:p>
    <w:p w14:paraId="60C7BF08" w14:textId="77777777" w:rsidR="00187E44" w:rsidRDefault="00187E44">
      <w:pPr>
        <w:pStyle w:val="Textoindependiente"/>
        <w:spacing w:before="11"/>
        <w:rPr>
          <w:sz w:val="19"/>
        </w:rPr>
      </w:pPr>
    </w:p>
    <w:p w14:paraId="69F86DA5" w14:textId="77777777" w:rsidR="00187E44" w:rsidRDefault="00000000">
      <w:pPr>
        <w:pStyle w:val="Ttulo1"/>
      </w:pPr>
      <w:r>
        <w:t>III.-Objetivos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norma.</w:t>
      </w:r>
    </w:p>
    <w:p w14:paraId="7A9347AD" w14:textId="77777777" w:rsidR="00187E44" w:rsidRDefault="00187E44">
      <w:pPr>
        <w:pStyle w:val="Textoindependiente"/>
        <w:spacing w:before="1"/>
        <w:rPr>
          <w:rFonts w:ascii="Arial"/>
          <w:b/>
          <w:i/>
        </w:rPr>
      </w:pPr>
    </w:p>
    <w:p w14:paraId="7F31B7E6" w14:textId="77777777" w:rsidR="00187E44" w:rsidRDefault="00000000">
      <w:pPr>
        <w:pStyle w:val="Textoindependiente"/>
        <w:ind w:left="118" w:right="115"/>
        <w:jc w:val="both"/>
      </w:pPr>
      <w:r>
        <w:t>Incentivar la utilización de medios de movilidad eléctrica, como mecanismo de lucha contra el cambio</w:t>
      </w:r>
      <w:r>
        <w:rPr>
          <w:spacing w:val="1"/>
        </w:rPr>
        <w:t xml:space="preserve"> </w:t>
      </w:r>
      <w:r>
        <w:t>climático, para mejorar la calidad de las ciudades mediante el despliegue de energías renovables</w:t>
      </w:r>
      <w:r>
        <w:rPr>
          <w:spacing w:val="1"/>
        </w:rPr>
        <w:t xml:space="preserve"> </w:t>
      </w:r>
      <w:r>
        <w:t>menos contaminantes.</w:t>
      </w:r>
    </w:p>
    <w:p w14:paraId="3168DCBB" w14:textId="77777777" w:rsidR="00187E44" w:rsidRDefault="00187E44">
      <w:pPr>
        <w:pStyle w:val="Textoindependiente"/>
        <w:spacing w:before="11"/>
        <w:rPr>
          <w:sz w:val="19"/>
        </w:rPr>
      </w:pPr>
    </w:p>
    <w:p w14:paraId="1EE8B43F" w14:textId="77777777" w:rsidR="00187E44" w:rsidRDefault="00000000">
      <w:pPr>
        <w:pStyle w:val="Ttulo1"/>
      </w:pPr>
      <w:r>
        <w:t>IV.-Posibles</w:t>
      </w:r>
      <w:r>
        <w:rPr>
          <w:spacing w:val="-3"/>
        </w:rPr>
        <w:t xml:space="preserve"> </w:t>
      </w:r>
      <w:r>
        <w:t>soluciones</w:t>
      </w:r>
      <w:r>
        <w:rPr>
          <w:spacing w:val="-6"/>
        </w:rPr>
        <w:t xml:space="preserve"> </w:t>
      </w:r>
      <w:r>
        <w:t>alternativas,</w:t>
      </w:r>
      <w:r>
        <w:rPr>
          <w:spacing w:val="-3"/>
        </w:rPr>
        <w:t xml:space="preserve"> </w:t>
      </w:r>
      <w:r>
        <w:t>regulatorias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regulatorias.</w:t>
      </w:r>
    </w:p>
    <w:p w14:paraId="6057A535" w14:textId="77777777" w:rsidR="00187E44" w:rsidRDefault="00187E44">
      <w:pPr>
        <w:pStyle w:val="Textoindependiente"/>
        <w:rPr>
          <w:rFonts w:ascii="Arial"/>
          <w:b/>
          <w:i/>
        </w:rPr>
      </w:pPr>
    </w:p>
    <w:p w14:paraId="1D69D7AB" w14:textId="77777777" w:rsidR="00187E44" w:rsidRDefault="00000000">
      <w:pPr>
        <w:pStyle w:val="Textoindependiente"/>
        <w:spacing w:before="1"/>
        <w:ind w:left="118" w:right="118"/>
        <w:jc w:val="both"/>
      </w:pPr>
      <w:r>
        <w:t>No existen cauces alternativos a la imposición de la Ordenanza, dado que la naturaleza de las tasas e</w:t>
      </w:r>
      <w:r>
        <w:rPr>
          <w:spacing w:val="-53"/>
        </w:rPr>
        <w:t xml:space="preserve"> </w:t>
      </w:r>
      <w:r>
        <w:t>impuestos</w:t>
      </w:r>
      <w:r>
        <w:rPr>
          <w:spacing w:val="13"/>
        </w:rPr>
        <w:t xml:space="preserve"> </w:t>
      </w:r>
      <w:r>
        <w:t>hace</w:t>
      </w:r>
      <w:r>
        <w:rPr>
          <w:spacing w:val="10"/>
        </w:rPr>
        <w:t xml:space="preserve"> </w:t>
      </w:r>
      <w:r>
        <w:t>exigible</w:t>
      </w:r>
      <w:r>
        <w:rPr>
          <w:spacing w:val="10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regulación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través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Ordenanza</w:t>
      </w:r>
      <w:r>
        <w:rPr>
          <w:spacing w:val="9"/>
        </w:rPr>
        <w:t xml:space="preserve"> </w:t>
      </w:r>
      <w:r>
        <w:t>fiscal,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acuerdo</w:t>
      </w:r>
      <w:r>
        <w:rPr>
          <w:spacing w:val="12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dispuesto</w:t>
      </w:r>
      <w:r>
        <w:rPr>
          <w:spacing w:val="12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15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TRLRHL.</w:t>
      </w:r>
    </w:p>
    <w:sectPr w:rsidR="00187E44">
      <w:type w:val="continuous"/>
      <w:pgSz w:w="11910" w:h="16840"/>
      <w:pgMar w:top="6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44"/>
    <w:rsid w:val="00187E44"/>
    <w:rsid w:val="0058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298D"/>
  <w15:docId w15:val="{B296FCE7-5B0C-4E92-9A6B-A2630AF1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34" w:right="131"/>
      <w:jc w:val="center"/>
    </w:pPr>
    <w:rPr>
      <w:rFonts w:ascii="Times New Roman" w:eastAsia="Times New Roman" w:hAnsi="Times New Roman" w:cs="Times New Roman"/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consulta publica ICIO</dc:title>
  <dc:creator>emramon</dc:creator>
  <cp:lastModifiedBy>Elsa Maria Ramón Perdomo</cp:lastModifiedBy>
  <cp:revision>2</cp:revision>
  <dcterms:created xsi:type="dcterms:W3CDTF">2023-09-25T08:27:00Z</dcterms:created>
  <dcterms:modified xsi:type="dcterms:W3CDTF">2023-09-25T08:27:00Z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2023-09-25T00:00:00Z</vt:filetime>
  </property>
</Properties>
</file>