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A)</w:t>
      </w:r>
      <w:r>
        <w:rPr>
          <w:spacing w:val="-4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ENDEUDAMIENTO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625"/>
      </w:pPr>
      <w:r>
        <w:rPr/>
        <w:t>RELACIÓN DE ENDEUDAMIENTO: Representa la relación existente entre el pasivo corriente y el no corriente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5"/>
        </w:rPr>
        <w:t> </w:t>
      </w:r>
      <w:r>
        <w:rPr/>
        <w:t>Pasivo</w:t>
      </w:r>
      <w:r>
        <w:rPr>
          <w:spacing w:val="-5"/>
        </w:rPr>
        <w:t> </w:t>
      </w:r>
      <w:r>
        <w:rPr/>
        <w:t>corriente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Pasivo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2"/>
        </w:rPr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404"/>
              <w:jc w:val="right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41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79" w:right="16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4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5.123.991,95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1070"/>
              <w:rPr>
                <w:sz w:val="20"/>
              </w:rPr>
            </w:pPr>
            <w:r>
              <w:rPr>
                <w:spacing w:val="-2"/>
                <w:sz w:val="20"/>
              </w:rPr>
              <w:t>799.831,66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641,00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1003300</wp:posOffset>
                </wp:positionH>
                <wp:positionV relativeFrom="paragraph">
                  <wp:posOffset>187349</wp:posOffset>
                </wp:positionV>
                <wp:extent cx="2882900" cy="29464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82900" cy="2946400"/>
                          <a:chExt cx="2882900" cy="2946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2857500" cy="292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287020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2933700">
                                <a:moveTo>
                                  <a:pt x="0" y="2933700"/>
                                </a:moveTo>
                                <a:lnTo>
                                  <a:pt x="2870200" y="2933700"/>
                                </a:lnTo>
                                <a:lnTo>
                                  <a:pt x="287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pt;margin-top:14.751953pt;width:227pt;height:232pt;mso-position-horizontal-relative:page;mso-position-vertical-relative:paragraph;z-index:-15728640;mso-wrap-distance-left:0;mso-wrap-distance-right:0" id="docshapegroup1" coordorigin="1580,295" coordsize="4540,4640">
                <v:shape style="position:absolute;left:1600;top:315;width:4500;height:4600" type="#_x0000_t75" id="docshape2" stroked="false">
                  <v:imagedata r:id="rId5" o:title=""/>
                </v:shape>
                <v:rect style="position:absolute;left:1590;top:305;width:4520;height:4620" id="docshape3" filled="false" stroked="true" strokeweight="1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3987800</wp:posOffset>
                </wp:positionH>
                <wp:positionV relativeFrom="paragraph">
                  <wp:posOffset>187349</wp:posOffset>
                </wp:positionV>
                <wp:extent cx="2882900" cy="29464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82900" cy="2946400"/>
                          <a:chExt cx="2882900" cy="29464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2857500" cy="292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87020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2933700">
                                <a:moveTo>
                                  <a:pt x="0" y="2933700"/>
                                </a:moveTo>
                                <a:lnTo>
                                  <a:pt x="2870200" y="2933700"/>
                                </a:lnTo>
                                <a:lnTo>
                                  <a:pt x="287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pt;margin-top:14.751953pt;width:227pt;height:232pt;mso-position-horizontal-relative:page;mso-position-vertical-relative:paragraph;z-index:-15728128;mso-wrap-distance-left:0;mso-wrap-distance-right:0" id="docshapegroup4" coordorigin="6280,295" coordsize="4540,4640">
                <v:shape style="position:absolute;left:6300;top:315;width:4500;height:4600" type="#_x0000_t75" id="docshape5" stroked="false">
                  <v:imagedata r:id="rId6" o:title=""/>
                </v:shape>
                <v:rect style="position:absolute;left:6290;top:305;width:4520;height:4620" id="docshape6" filled="false" stroked="true" strokeweight="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153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indicador</w:t>
      </w:r>
    </w:p>
    <w:sectPr>
      <w:type w:val="continuous"/>
      <w:pgSz w:w="11900" w:h="16840"/>
      <w:pgMar w:top="1140" w:bottom="280" w:left="14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2023-08-16T11:39:17Z</dcterms:created>
  <dcterms:modified xsi:type="dcterms:W3CDTF">2023-08-16T11:39:17Z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2023-08-16T00:00:00Z</vt:filetime>
  </property>
  <property fmtid="{D5CDD505-2E9C-101B-9397-08002B2CF9AE}" pid="4" name="Producer">
    <vt:lpwstr>ATM DOS S.L using ABCpdf</vt:lpwstr>
  </property>
</Properties>
</file>