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5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COBROS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29"/>
      </w:pPr>
      <w:r>
        <w:rPr/>
        <w:t>REALIZACIÓN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COBROS:</w:t>
      </w:r>
      <w:r>
        <w:rPr>
          <w:spacing w:val="10"/>
        </w:rPr>
        <w:t> </w:t>
      </w:r>
      <w:r>
        <w:rPr/>
        <w:t>Pone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manifiesto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proporción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cobros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9"/>
        </w:rPr>
        <w:t> </w:t>
      </w:r>
      <w:r>
        <w:rPr/>
        <w:t>efectuado</w:t>
      </w:r>
      <w:r>
        <w:rPr>
          <w:spacing w:val="10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relativos a derechos</w:t>
      </w:r>
      <w:r>
        <w:rPr>
          <w:spacing w:val="-1"/>
        </w:rPr>
        <w:t> </w:t>
      </w:r>
      <w:r>
        <w:rPr/>
        <w:t>pendientes de cobro de</w:t>
      </w:r>
      <w:r>
        <w:rPr>
          <w:spacing w:val="-1"/>
        </w:rPr>
        <w:t> </w:t>
      </w:r>
      <w:r>
        <w:rPr/>
        <w:t>presupuestos ya cerrados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Cobros /</w:t>
      </w:r>
      <w:r>
        <w:rPr>
          <w:spacing w:val="-1"/>
        </w:rPr>
        <w:t> </w:t>
      </w:r>
      <w:r>
        <w:rPr/>
        <w:t>Saldo inicial</w:t>
      </w:r>
      <w:r>
        <w:rPr>
          <w:spacing w:val="-1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(+/- modificaciones y</w:t>
      </w:r>
      <w:r>
        <w:rPr>
          <w:spacing w:val="-1"/>
        </w:rPr>
        <w:t> </w:t>
      </w:r>
      <w:r>
        <w:rPr/>
        <w:t>anulaciones)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21" w:right="641"/>
              <w:jc w:val="center"/>
              <w:rPr>
                <w:sz w:val="20"/>
              </w:rPr>
            </w:pPr>
            <w:r>
              <w:rPr>
                <w:sz w:val="20"/>
              </w:rPr>
              <w:t>Cobros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2.109.156,85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13.918.641,37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15,15 %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22.926,03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729.524,99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6.927.243,43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10,53 %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9.864,57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778.287,61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1,27 %</w:t>
            </w:r>
          </w:p>
        </w:tc>
      </w:tr>
      <w:tr>
        <w:trPr>
          <w:trHeight w:val="17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2.848.546,41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21.647.098,44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13,16 %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2023-08-18T08:57:01Z</dcterms:created>
  <dcterms:modified xsi:type="dcterms:W3CDTF">2023-08-18T08:57:01Z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