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A)</w:t>
      </w:r>
      <w:r>
        <w:rPr/>
        <w:t> </w:t>
      </w:r>
      <w:r>
        <w:rPr>
          <w:spacing w:val="-1"/>
        </w:rPr>
        <w:t>PERIODO</w:t>
      </w:r>
      <w:r>
        <w:rPr/>
        <w:t> </w:t>
      </w:r>
      <w:r>
        <w:rPr>
          <w:spacing w:val="-1"/>
        </w:rPr>
        <w:t>MEDIO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PAGO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ACREEDORES</w:t>
      </w:r>
      <w:r>
        <w:rPr/>
        <w:t> </w:t>
      </w:r>
      <w:r>
        <w:rPr>
          <w:spacing w:val="-1"/>
        </w:rPr>
        <w:t>COMERCIALES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PERÍODO MEDIO DE PAGO A ACREEDORES COMERCIALES: Refleja el número de días que</w:t>
      </w:r>
      <w:r>
        <w:rPr>
          <w:spacing w:val="1"/>
        </w:rPr>
        <w:t> </w:t>
      </w:r>
      <w:r>
        <w:rPr/>
        <w:t>por término medio tarda la entidad en pagar a sus acreedores comerciales derivados, en general, de la</w:t>
      </w:r>
      <w:r>
        <w:rPr>
          <w:spacing w:val="1"/>
        </w:rPr>
        <w:t> </w:t>
      </w:r>
      <w:r>
        <w:rPr/>
        <w:t>ejecución de los capítulos 2 y 6 del presupuesto. Este indicador se obtendrá aplicando las reglas</w:t>
      </w:r>
      <w:r>
        <w:rPr>
          <w:spacing w:val="1"/>
        </w:rPr>
        <w:t> </w:t>
      </w:r>
      <w:r>
        <w:rPr/>
        <w:t>establecidas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calcular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“período</w:t>
      </w:r>
      <w:r>
        <w:rPr>
          <w:spacing w:val="13"/>
        </w:rPr>
        <w:t> </w:t>
      </w:r>
      <w:r>
        <w:rPr/>
        <w:t>medio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pago”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efectos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suministro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sobre</w:t>
      </w:r>
      <w:r>
        <w:rPr>
          <w:spacing w:val="-52"/>
        </w:rPr>
        <w:t> </w:t>
      </w:r>
      <w:r>
        <w:rPr/>
        <w:t>el cumplimiento de los plazos de pago de las entidades locales. Se calculará un único indicador</w:t>
      </w:r>
      <w:r>
        <w:rPr>
          <w:spacing w:val="1"/>
        </w:rPr>
        <w:t> </w:t>
      </w:r>
      <w:r>
        <w:rPr/>
        <w:t>referido a todo el ejercicio y al conjunto de las deudas incluidas en su cálculo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Suma Nº días periodo pago x Imp pago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96"/>
              <w:rPr>
                <w:sz w:val="20"/>
              </w:rPr>
            </w:pPr>
            <w:r>
              <w:rPr>
                <w:sz w:val="20"/>
              </w:rPr>
              <w:t>Suma Imp pago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01" w:right="1546"/>
              <w:jc w:val="center"/>
              <w:rPr>
                <w:sz w:val="20"/>
              </w:rPr>
            </w:pPr>
            <w:r>
              <w:rPr>
                <w:sz w:val="20"/>
              </w:rPr>
              <w:t>Días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75.374.876,20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5.955.331,16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77" w:right="1852"/>
              <w:jc w:val="center"/>
              <w:rPr>
                <w:sz w:val="20"/>
              </w:rPr>
            </w:pPr>
            <w:r>
              <w:rPr>
                <w:sz w:val="20"/>
              </w:rPr>
              <w:t>12,66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2441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2441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22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2023-08-21T08:00:31Z</dcterms:created>
  <dcterms:modified xsi:type="dcterms:W3CDTF">2023-08-21T08:00:31Z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