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70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single" w:sz="8" w:space="0" w:color="0000FF"/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70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31100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35900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26.550,92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3.449,06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12.852,72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-8.645,56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4.207,16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1.238,68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1.238,68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2.968,48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530.618,12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-150.000,00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380.618,12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378.417,20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378.417,20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2.200,92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124.482,03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124.482,03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99.755,20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99.755,20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24.726,83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268.255,27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-35.000,00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233.255,27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213.984,91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213.984,91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19.270,36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383.649,72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-7.812,72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375.837,00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250.043,64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250.043,64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125.793,36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834.977,27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-130.437,43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704.539,84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923.865,75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923.865,75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-219.325,91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39.194,18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39.194,18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37.504,90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37.504,90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1.689,28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53.167,35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53.167,35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56.213,87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56.213,87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-3.046,52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118.551,25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118.551,25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1.448,75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864.117,33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-18.104,29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846.013,04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738.181,18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675.681,71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44.602,63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62.499,47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152.434,49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27.646,22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27.263,99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313,96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12.353,78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15.332,16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13.686,18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1.645,98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4.667,84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36.993,89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22.082,39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14.911,50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-11.993,89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7.707,45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7.707,45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7.292,55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36.709,36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31.218,56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5.490,80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4.290,64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29.728,32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29.728,32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30.152,57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30.152,57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-424,25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21.229,02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21.229,02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4.476,42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21.144,20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21.144,20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2.950,60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18.442,77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18.442,77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16.729,54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16.729,54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1.713,23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34.312,98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34.312,98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32.354,92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32.354,92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1.958,06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54.792,12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54.792,12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50.459,16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50.459,16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4.332,96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127.350,93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127.350,93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125.071,17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125.071,17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2.279,76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137.023,62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137.023,62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123.893,07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123.893,07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13.130,55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178.392,62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178.392,62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178.808,11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178.808,11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-415,49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173.160,59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153.160,59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168.932,97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153.623,36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16.802,21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15.309,61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1.029,83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70.229,89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55.229,89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54.751,20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54.751,20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478,69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87.659,04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87.659,04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82.431,25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82.431,25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5.227,79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52.892,78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52.892,78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49.395,34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46.297,28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10.679,52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3.098,06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14.176,96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22110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1.602,20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1.602,20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6.397,80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22500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635.174,78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635.174,78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54.825,22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5.057.924,40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4.645.302,44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412.621,96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-57.924,40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131,05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180.984,73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180.984,73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44.015,27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102.500,00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21202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61.958,40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61.958,40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18.041,60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27.177,93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23.486,50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3.691,43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22.822,07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54.095,54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54.095,54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-8.495,54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left w:val="single" w:sz="18" w:space="0" w:color="0000FF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16200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4.050,00</w:t>
            </w:r>
          </w:p>
        </w:tc>
      </w:tr>
      <w:tr>
        <w:trPr>
          <w:trHeight w:val="180" w:hRule="atLeast"/>
        </w:trPr>
        <w:tc>
          <w:tcPr>
            <w:tcW w:w="1620" w:type="dxa"/>
            <w:gridSpan w:val="2"/>
            <w:tcBorders>
              <w:left w:val="single" w:sz="1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10.642.836,80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10.833.836,80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10.529.422,96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10.009.771,90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72.084,36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86.466,23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433.184,83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376.498,20</w:t>
            </w:r>
          </w:p>
        </w:tc>
      </w:tr>
    </w:tbl>
    <w:p>
      <w:pPr>
        <w:spacing w:after="0" w:line="148" w:lineRule="exact"/>
        <w:rPr>
          <w:sz w:val="16"/>
        </w:rPr>
        <w:sectPr>
          <w:headerReference w:type="default" r:id="rId5"/>
          <w:type w:val="continuous"/>
          <w:pgSz w:w="16840" w:h="11900" w:orient="landscape"/>
          <w:pgMar w:header="174" w:top="1820" w:bottom="280" w:left="260" w:right="24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10.642.836,80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10.833.836,80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10.529.422,96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10.009.771,90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72.084,36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86.466,23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433.184,83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376.498,20</w:t>
            </w:r>
          </w:p>
        </w:tc>
      </w:tr>
      <w:tr>
        <w:trPr>
          <w:trHeight w:val="190" w:hRule="atLeast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16204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65.072,82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65.072,82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13.327,18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7.123,94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7.123,94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-1.123,94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16304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30.004,87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30.004,87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3.495,13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154.861,95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154.861,95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148.415,92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148.415,92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6.446,03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200.129,29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200.129,29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211.173,15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211.173,15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-11.043,86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108.131,24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108.131,24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110.723,02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100.311,44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15.836,80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10.411,58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13.245,02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1.505,10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1.505,10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3.494,90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89.979,00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81.141,00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8.838,00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50.021,00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14.027,40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8.199,75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3.142,00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2.685,65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25.972,60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123.084,18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112.134,02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3.846,75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7.103,41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-53.084,18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106.322,22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346.322,22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385.419,20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378.667,09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6.752,11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-39.096,98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75.975,92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125.975,92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125.975,92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125.975,92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-30.000,00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100.452,09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88.320,34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12.131,75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547,91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12.352.859,28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383.298,14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12.736.157,42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12.326.229,57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11.751.667,26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87.921,16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131.588,42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442.973,89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497.849,01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12.352.859,28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383.298,14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12.736.157,42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12.326.229,57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11.751.667,26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87.921,16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131.588,42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442.973,89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497.849,01</w:t>
            </w:r>
          </w:p>
        </w:tc>
      </w:tr>
      <w:tr>
        <w:trPr>
          <w:trHeight w:val="190" w:hRule="atLeast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255.376,49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280.376,49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254.713,89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254.713,89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25.662,60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337.916,87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337.916,87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357.760,24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357.760,24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-19.843,37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4.039,50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4.039,50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1.960,50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188.547,98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188.547,98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197.645,39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183.139,38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17.679,17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14.506,01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8.581,76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550.798,12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534.311,56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16.486,56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201,88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152.173,55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150.268,55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1.605,00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-5.173,55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25.598,18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21.708,18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2.140,00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14.401,82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20.144,43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18.700,23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4.855,57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9.349,66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9.349,66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10.650,34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1.359,40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1.359,40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28.640,60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240.398,41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510.398,41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519.475,60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503.287,14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2.303,61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13.884,85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-9.077,19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91.739,11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91.739,11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66.227,77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66.227,77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25.511,34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121.322,72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121.322,72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107.738,02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107.738,02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13.584,70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5.823,00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71.153,35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71.153,35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57.007,65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52.715,22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19.622,40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4.292,43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33.768,10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17.765,00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27.765,00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23.764,04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23.764,04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4.000,96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14.753,57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14.753,57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246,43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70.867,97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69.572,27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-6.367,97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66.403,00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60.628,00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5.775,00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-6.403,00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301.348,96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301.348,96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33.651,04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23.053,00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22.199,00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-8.053,00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78.407,70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74.358,82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4.048,88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6.592,30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60901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718.116,56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718.116,56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488.892,41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473.668,27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15.224,14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229.224,15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45.114,52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45.114,52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32.756,39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32.756,39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12.358,13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60.251,04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60.251,04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57.914,34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57.914,34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2.336,70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34.754,41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34.754,41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29.636,47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26.422,39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11.448,59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3.214,08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16.566,53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403.024,40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373.853,63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170,77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-43.024,40</w:t>
            </w:r>
          </w:p>
        </w:tc>
      </w:tr>
      <w:tr>
        <w:trPr>
          <w:trHeight w:val="180" w:hRule="atLeast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15.661.335,77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1.534.578,11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17.195.913,88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16.446.060,22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15.739.702,68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136.671,32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224.951,01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481.406,53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886.524,98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70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15.661.335,77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1.534.578,11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17.195.913,88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16.446.060,22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15.739.702,68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136.671,32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224.951,01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481.406,53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886.524,98</w:t>
            </w:r>
          </w:p>
        </w:tc>
      </w:tr>
      <w:tr>
        <w:trPr>
          <w:trHeight w:val="190" w:hRule="atLeast"/>
        </w:trPr>
        <w:tc>
          <w:tcPr>
            <w:tcW w:w="92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22500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73.650,70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73.650,70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-13.550,70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19.118,90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18.719,25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399,65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15.881,10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75.915,17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72.637,51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3.181,54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96,12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44.084,83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47000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24.779,27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24.779,27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926,17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7.351,08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7.351,08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4.120,76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4.120,76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3.230,32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5.598,72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5.598,72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5.634,89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5.634,89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-36,17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13.161,10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13.161,10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9.719,45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9.719,45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3.441,65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19.713,84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19.713,84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15.062,36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15.062,36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4.651,48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47.188,68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47.188,68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35.917,88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35.917,88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11.270,80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322.290,12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322.290,12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253.237,44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253.237,44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69.052,68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425.652,64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425.652,64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387.603,31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387.603,31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38.049,33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17.083,50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17.083,50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5.916,50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310.905,03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285.905,03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269.560,92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246.794,70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49.823,36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22.766,22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66.167,47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14.310,00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14.310,00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317.264,64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317.264,64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315.032,24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300.771,24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14.261,00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2.232,40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64.638,08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64.638,08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61.861,63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44.260,88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17.600,75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2.776,45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60900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459.984,18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459.984,18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196.313,35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196.313,35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263.670,83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61901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78.652,85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78.652,85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52.922,31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52.922,31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25.730,54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61902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1.839.472,90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1.839.472,90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961.365,34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961.365,34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878.107,56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22.204,64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22.204,64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22.795,36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64.090,67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64.090,67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5.909,33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397.926,65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397.926,65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386.808,00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386.808,00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11.718,65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16.159,94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15.308,89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542,49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-1.159,94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1.465,00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10.338,54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10.104,20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-1.338,54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23301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30.710,00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27.940,49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27.940,49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2.769,51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15.360,00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74.320,80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74.320,80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57.019,51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57.019,51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17.301,29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64.263,60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-40.710,00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23.553,60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13.485,37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13.485,37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10.068,23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77.202,24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42.202,24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41.424,69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41.424,69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777,55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64.252,80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64.252,80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53.108,68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53.108,68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11.144,12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7.459,20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7.459,20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-252,24</w:t>
            </w:r>
          </w:p>
        </w:tc>
      </w:tr>
      <w:tr>
        <w:trPr>
          <w:trHeight w:val="220" w:hRule="atLeast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44.719,05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44.719,05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39.780,24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39.780,24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4.938,81</w:t>
            </w:r>
          </w:p>
        </w:tc>
      </w:tr>
      <w:tr>
        <w:trPr>
          <w:trHeight w:val="180" w:hRule="atLeast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18.632.999,16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3.847.326,12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22.480.325,28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20.253.984,61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19.435.095,52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187.094,68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304.582,55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514.306,54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2.413.435,35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18.632.999,16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3.847.326,12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22.480.325,28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20.253.984,61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19.435.095,52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187.094,68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304.582,55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514.306,54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2.413.435,35</w:t>
            </w:r>
          </w:p>
        </w:tc>
      </w:tr>
      <w:tr>
        <w:trPr>
          <w:trHeight w:val="190" w:hRule="atLeast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128.798,38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128.798,38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85.976,82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85.976,82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42.821,56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199.719,72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139.719,72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125.892,91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125.892,91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13.826,81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470.736,59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-105.000,00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365.736,59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319.519,68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319.519,68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46.216,91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215.793,86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215.793,86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213.763,66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213.763,66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2.030,20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286.443,60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286.443,60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298.275,37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298.275,37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-11.831,77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14100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907.698,06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1.062.032,38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1.148.858,41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1.148.072,05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786,36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-86.310,52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14101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193.681,50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193.681,50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154.386,50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154.386,50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39.295,00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2.544,00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2.544,00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3.456,00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621.561,20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301.326,67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922.887,87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916.198,99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847.983,39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46.551,47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68.215,60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53.240,35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6.806,87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6.806,87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-806,87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34.080,95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34.080,95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3.919,05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1.819,00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1.819,00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10.181,00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20600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188.831,66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182.035,85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6.795,81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-63.831,66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79.023,35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73.265,04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5.758,31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-29.023,35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8.301,10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3.716,35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4.520,75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31.698,90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40.472,89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37.240,54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2.908,00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-472,89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20.244,06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17.311,68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2.932,38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4.755,94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1.349,10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1.349,10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13.650,90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1.342.832,71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1.342.157,71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675,00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-142.832,71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177.599,39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177.599,39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-17.599,39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171.147,29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296.147,29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209.224,46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209.224,46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86.922,83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2.530,05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2.530,05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11.469,95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95.704,50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95.704,50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53.039,63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52.145,29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894,34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42.664,87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213.221,33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213.221,33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21.509,92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79.022,29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79.022,29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-29.022,29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36.224,90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18.697,41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17.527,49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3.775,10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236.075,95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236.075,95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-6.075,95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3.426.011,70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3.606.011,70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3.500.376,77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3.497.286,83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2.675,00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414,94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105.634,93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1.968,25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1.968,25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-968,25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48.449,29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48.449,29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1.715,69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597.541,51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561.129,42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28.768,23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7.643,86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-37.541,51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229.013,45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216.334,14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12.585,81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120.986,55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27.496,38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25.880,68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1.615,70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5.503,62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14.374,50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14.374,50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55.625,50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26.123,60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36.123,60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37.739,50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22.759,50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14.980,00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-1.615,90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7.188,77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5.688,77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811,23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23110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3.864,45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3.702,15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8.135,55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180" w:hRule="atLeast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24.569.964,56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8.690.337,94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33.260.302,50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30.718.113,51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29.717.382,69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234.161,66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423.767,59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576.963,23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2.776.350,65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24.569.964,56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8.690.337,94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33.260.302,50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30.718.113,51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29.717.382,69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234.161,66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423.767,59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576.963,23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2.776.350,65</w:t>
            </w:r>
          </w:p>
        </w:tc>
      </w:tr>
      <w:tr>
        <w:trPr>
          <w:trHeight w:val="190" w:hRule="atLeast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61101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1.590.610,70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1.590.610,70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518.695,41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400.889,56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84.363,30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33.442,55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1.071.915,29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14.434,95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14.434,95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-9.434,95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4.965,39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4.965,39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35.034,61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62600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15.657,99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15.657,99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342,01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47.520,00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6.210,00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6.210,00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44.592,48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44.592,48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40.663,12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40.663,12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3.929,36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9.650,28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9.650,28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9.792,12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9.792,12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-141,84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21.560,20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21.560,20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2.534,60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17.130,77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17.130,77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16.595,78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16.595,78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534,99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41.433,14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41.433,14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40.635,87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40.635,87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797,27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60.321,96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60.321,96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59.424,63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59.424,63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897,33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165.832,71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165.832,71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153.605,53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153.605,53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12.227,18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26.476,24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26.476,24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27.084,36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27.084,36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-608,12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35.713,08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35.713,08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37.534,44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37.534,44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-1.821,36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93.638,80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93.638,80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87.074,16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78.832,61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415,17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8.241,55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6.979,81</w:t>
            </w:r>
          </w:p>
        </w:tc>
      </w:tr>
      <w:tr>
        <w:trPr>
          <w:trHeight w:val="22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52.829,51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52.829,51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22.170,49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2.698,22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2.698,22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-2.698,22</w:t>
            </w:r>
          </w:p>
        </w:tc>
      </w:tr>
      <w:tr>
        <w:trPr>
          <w:trHeight w:val="4590" w:hRule="atLeast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790" w:right="0"/>
              <w:jc w:val="left"/>
              <w:rPr>
                <w:sz w:val="16"/>
              </w:rPr>
            </w:pPr>
            <w:r>
              <w:rPr>
                <w:sz w:val="16"/>
              </w:rPr>
              <w:t>Suma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Total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10.341.948,64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35.753.797,46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31.938.885,19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30.796.988,75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234.576,83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522.582,44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619.314,00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4.049.489,10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p>
      <w:pPr>
        <w:spacing w:before="55"/>
        <w:ind w:left="3346" w:right="0" w:firstLine="0"/>
        <w:jc w:val="left"/>
        <w:rPr>
          <w:sz w:val="16"/>
        </w:rPr>
      </w:pPr>
      <w:r>
        <w:rPr/>
        <w:pict>
          <v:shape style="position:absolute;margin-left:18pt;margin-top:91.163086pt;width:807pt;height:48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60"/>
                  </w:tblGrid>
                  <w:tr>
                    <w:trPr>
                      <w:trHeight w:val="175" w:hRule="atLeast"/>
                    </w:trPr>
                    <w:tc>
                      <w:tcPr>
                        <w:tcW w:w="162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435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RESUMEN</w:t>
                        </w:r>
                      </w:p>
                    </w:tc>
                    <w:tc>
                      <w:tcPr>
                        <w:tcW w:w="480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08" w:lineRule="auto" w:before="32"/>
                          <w:ind w:left="388" w:right="315" w:hanging="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Obligaciones</w:t>
                        </w:r>
                        <w:r>
                          <w:rPr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Reconocidas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86" w:right="5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Pagos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5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Reintegros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08" w:lineRule="auto" w:before="32"/>
                          <w:ind w:left="450" w:right="298" w:hanging="9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Ordenes </w:t>
                        </w:r>
                        <w:r>
                          <w:rPr>
                            <w:sz w:val="16"/>
                          </w:rPr>
                          <w:t>Pago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Pendientes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08" w:lineRule="auto" w:before="32"/>
                          <w:ind w:left="278" w:right="156" w:hanging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Obligaciones </w:t>
                        </w:r>
                        <w:r>
                          <w:rPr>
                            <w:sz w:val="16"/>
                          </w:rPr>
                          <w:t>Ptes.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Ordenar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Pago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08" w:lineRule="auto" w:before="32"/>
                          <w:ind w:left="481" w:right="419" w:hanging="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Remanente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Crédito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62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526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Iniciales</w:t>
                        </w: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301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Modificaciones</w:t>
                        </w: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44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Definitivos</w:t>
                        </w: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620" w:type="dxa"/>
                        <w:tcBorders>
                          <w:top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10.758.311,04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673.314,73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11.431.625,77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10.948.477,04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10.735.136,07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234.576,83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213.340,97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717.725,56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12.285.760,87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4.609.860,50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16.895.621,37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16.302.532,49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15.604.429,77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145.056,16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553.046,56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593.088,88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26.550,94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26.550,92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8.449,06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2.202.776,91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246.298,14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2.449.075,05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2.346.215,94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2.310.654,83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35.561,11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102.859,11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4.812.475,27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4.812.475,27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2.315.108,78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2.120.217,16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128.624,18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66.267,44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2.497.366,49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7190" w:hRule="atLeast"/>
                    </w:trPr>
                    <w:tc>
                      <w:tcPr>
                        <w:tcW w:w="1620" w:type="dxa"/>
                        <w:tcBorders>
                          <w:top w:val="nil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620" w:type="dxa"/>
                        <w:tcBorders>
                          <w:top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790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25.411.848,82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10.341.948,64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35.753.797,46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31.938.885,19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30.796.988,75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234.576,83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522.582,44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619.314,00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0000FF"/>
                          <w:left w:val="single" w:sz="8" w:space="0" w:color="0000FF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4.049.489,10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Créditos Presupuestarios</w:t>
      </w:r>
    </w:p>
    <w:sectPr>
      <w:pgSz w:w="16840" w:h="11900" w:orient="landscape"/>
      <w:pgMar w:header="174" w:footer="0" w:top="182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82007pt;margin-top:7.724414pt;width:254.65pt;height:84.45pt;mso-position-horizontal-relative:page;mso-position-vertical-relative:page;z-index:-20404224" type="#_x0000_t202" filled="false" stroked="false">
          <v:textbox inset="0,0,0,0">
            <w:txbxContent>
              <w:p>
                <w:pPr>
                  <w:spacing w:before="8"/>
                  <w:ind w:left="1317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Ayuntamiento</w:t>
                </w:r>
                <w:r>
                  <w:rPr>
                    <w:spacing w:val="-8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sz w:val="28"/>
                  </w:rPr>
                  <w:t>Tías</w:t>
                </w:r>
              </w:p>
              <w:p>
                <w:pPr>
                  <w:pStyle w:val="BodyText"/>
                  <w:spacing w:line="261" w:lineRule="auto" w:before="83"/>
                  <w:ind w:left="20" w:firstLine="1065"/>
                </w:pPr>
                <w:r>
                  <w:rPr/>
                  <w:t>Documento Resuntivo Num. 1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Presupuesto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Gastos</w:t>
                </w:r>
                <w:r>
                  <w:rPr>
                    <w:spacing w:val="-1"/>
                  </w:rPr>
                  <w:t> </w:t>
                </w:r>
                <w:r>
                  <w:rPr/>
                  <w:t>Ejercicio</w:t>
                </w:r>
                <w:r>
                  <w:rPr>
                    <w:spacing w:val="-1"/>
                  </w:rPr>
                  <w:t> </w:t>
                </w:r>
                <w:r>
                  <w:rPr/>
                  <w:t>Corriente</w:t>
                </w:r>
                <w:r>
                  <w:rPr>
                    <w:spacing w:val="-14"/>
                  </w:rPr>
                  <w:t> </w:t>
                </w:r>
                <w:r>
                  <w:rPr/>
                  <w:t>Año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  <w:p>
                <w:pPr>
                  <w:spacing w:before="104"/>
                  <w:ind w:left="2038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Hasta 31/12/2022</w:t>
                </w:r>
              </w:p>
              <w:p>
                <w:pPr>
                  <w:spacing w:before="90"/>
                  <w:ind w:left="1288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A) Por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Aplicaciones Presupuestarias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552002pt;margin-top:43.271095pt;width:40.450pt;height:22.9pt;mso-position-horizontal-relative:page;mso-position-vertical-relative:page;z-index:-20403712" type="#_x0000_t202" filled="false" stroked="false">
          <v:textbox inset="0,0,0,0">
            <w:txbxContent>
              <w:p>
                <w:pPr>
                  <w:spacing w:before="13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31/12/2022</w:t>
                </w:r>
              </w:p>
              <w:p>
                <w:pPr>
                  <w:spacing w:before="56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317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79" w:lineRule="exact"/>
      <w:ind w:right="6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2023-08-31T11:08:43Z</dcterms:created>
  <dcterms:modified xsi:type="dcterms:W3CDTF">2023-08-31T11:08:43Z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2023-08-31T00:00:00Z</vt:filetime>
  </property>
</Properties>
</file>