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1"/>
        </w:rPr>
        <w:t>A)</w:t>
      </w:r>
      <w:r>
        <w:rPr>
          <w:spacing w:val="-13"/>
        </w:rPr>
        <w:t> </w:t>
      </w:r>
      <w:r>
        <w:rPr>
          <w:spacing w:val="-1"/>
        </w:rPr>
        <w:t>LIQUIDEZ</w:t>
      </w:r>
      <w:r>
        <w:rPr>
          <w:spacing w:val="-13"/>
        </w:rPr>
        <w:t> </w:t>
      </w:r>
      <w:r>
        <w:rPr/>
        <w:t>INMEDIATA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732"/>
      </w:pPr>
      <w:r>
        <w:rPr/>
        <w:t>LIQUIDEZ</w:t>
      </w:r>
      <w:r>
        <w:rPr>
          <w:spacing w:val="14"/>
        </w:rPr>
        <w:t> </w:t>
      </w:r>
      <w:r>
        <w:rPr/>
        <w:t>INMEDIATA:</w:t>
      </w:r>
      <w:r>
        <w:rPr>
          <w:spacing w:val="15"/>
        </w:rPr>
        <w:t> </w:t>
      </w:r>
      <w:r>
        <w:rPr/>
        <w:t>Refleja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porcentaje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deudas</w:t>
      </w:r>
      <w:r>
        <w:rPr>
          <w:spacing w:val="15"/>
        </w:rPr>
        <w:t> </w:t>
      </w:r>
      <w:r>
        <w:rPr/>
        <w:t>presupuestarias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presupuestarias</w:t>
      </w:r>
      <w:r>
        <w:rPr>
          <w:spacing w:val="14"/>
        </w:rPr>
        <w:t> </w:t>
      </w:r>
      <w:r>
        <w:rPr/>
        <w:t>que</w:t>
      </w:r>
      <w:r>
        <w:rPr>
          <w:spacing w:val="-52"/>
        </w:rPr>
        <w:t> </w:t>
      </w:r>
      <w:r>
        <w:rPr/>
        <w:t>pueden atenderse con la liquidez inmediatamente disponible</w:t>
      </w:r>
    </w:p>
    <w:p>
      <w:pPr>
        <w:pStyle w:val="BodyText"/>
        <w:spacing w:before="193"/>
        <w:ind w:left="520"/>
      </w:pPr>
      <w:r>
        <w:rPr/>
        <w:t>FÓRMULA:</w:t>
      </w:r>
      <w:r>
        <w:rPr>
          <w:spacing w:val="-3"/>
        </w:rPr>
        <w:t> </w:t>
      </w:r>
      <w:r>
        <w:rPr/>
        <w:t>Fondos</w:t>
      </w:r>
      <w:r>
        <w:rPr>
          <w:spacing w:val="-3"/>
        </w:rPr>
        <w:t> </w:t>
      </w:r>
      <w:r>
        <w:rPr/>
        <w:t>líquidos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Pasivo</w:t>
      </w:r>
      <w:r>
        <w:rPr>
          <w:spacing w:val="-3"/>
        </w:rPr>
        <w:t> </w:t>
      </w:r>
      <w:r>
        <w:rPr/>
        <w:t>corriente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1394"/>
              <w:jc w:val="right"/>
              <w:rPr>
                <w:sz w:val="20"/>
              </w:rPr>
            </w:pPr>
            <w:r>
              <w:rPr>
                <w:sz w:val="20"/>
              </w:rPr>
              <w:t>Fondos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Líquidos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388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corriente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546" w:right="1591"/>
              <w:jc w:val="center"/>
              <w:rPr>
                <w:sz w:val="20"/>
              </w:rPr>
            </w:pPr>
            <w:r>
              <w:rPr>
                <w:sz w:val="20"/>
              </w:rPr>
              <w:t>Ratio en %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right="1364"/>
              <w:jc w:val="right"/>
              <w:rPr>
                <w:sz w:val="20"/>
              </w:rPr>
            </w:pPr>
            <w:r>
              <w:rPr>
                <w:sz w:val="20"/>
              </w:rPr>
              <w:t>19.463.329,82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920"/>
              <w:rPr>
                <w:sz w:val="20"/>
              </w:rPr>
            </w:pPr>
            <w:r>
              <w:rPr>
                <w:sz w:val="20"/>
              </w:rPr>
              <w:t>5.123.991,95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1203"/>
              <w:rPr>
                <w:sz w:val="20"/>
              </w:rPr>
            </w:pPr>
            <w:r>
              <w:rPr>
                <w:sz w:val="20"/>
              </w:rPr>
              <w:t>380,00 %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4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2023-08-21T07:52:42Z</dcterms:created>
  <dcterms:modified xsi:type="dcterms:W3CDTF">2023-08-21T07:52:42Z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2023-08-21T00:00:00Z</vt:filetime>
  </property>
</Properties>
</file>