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A)</w:t>
      </w:r>
      <w:r>
        <w:rPr>
          <w:spacing w:val="-14"/>
        </w:rPr>
        <w:t> </w:t>
      </w:r>
      <w:r>
        <w:rPr>
          <w:spacing w:val="-1"/>
        </w:rPr>
        <w:t>AUTONOMÍA</w:t>
      </w:r>
      <w:r>
        <w:rPr/>
        <w:t> </w:t>
      </w:r>
      <w:r>
        <w:rPr>
          <w:spacing w:val="-1"/>
        </w:rPr>
        <w:t>FISCAL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AUTONOMÍA</w:t>
      </w:r>
      <w:r>
        <w:rPr>
          <w:spacing w:val="1"/>
        </w:rPr>
        <w:t> </w:t>
      </w:r>
      <w:r>
        <w:rPr/>
        <w:t>FISCAL: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presupuestarios realizados en el mismo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FÓRMULA: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netos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tributaria)</w:t>
      </w:r>
      <w:r>
        <w:rPr>
          <w:spacing w:val="1"/>
        </w:rPr>
        <w:t> </w:t>
      </w:r>
      <w:r>
        <w:rPr/>
        <w:t>/ Total</w:t>
      </w:r>
      <w:r>
        <w:rPr>
          <w:spacing w:val="1"/>
        </w:rPr>
        <w:t> </w:t>
      </w:r>
      <w:r>
        <w:rPr/>
        <w:t>derechos</w:t>
      </w:r>
      <w:r>
        <w:rPr>
          <w:spacing w:val="-52"/>
        </w:rPr>
        <w:t> </w:t>
      </w:r>
      <w:r>
        <w:rPr/>
        <w:t>reconocidos netos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5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Transf.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Totales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18.484.912,55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31.258.387,50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59,14 %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32934pt;width:227pt;height:232pt;mso-position-horizontal-relative:page;mso-position-vertical-relative:paragraph;z-index:-15728640;mso-wrap-distance-left:0;mso-wrap-distance-right:0" coordorigin="1580,301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32934pt;width:227pt;height:232pt;mso-position-horizontal-relative:page;mso-position-vertical-relative:paragraph;z-index:-15728128;mso-wrap-distance-left:0;mso-wrap-distance-right:0" coordorigin="6280,301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2023-08-18T09:33:39Z</dcterms:created>
  <dcterms:modified xsi:type="dcterms:W3CDTF">2023-08-18T09:33:39Z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