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94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4.568359pt;margin-top:463.93631pt;width:14.75pt;height:299.1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2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ATQ2X4WPEK3FZ25JJGTYYR4Q7</w:t>
                  </w:r>
                  <w:r>
                    <w:rPr>
                      <w:spacing w:val="2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|</w:t>
                  </w:r>
                  <w:r>
                    <w:rPr>
                      <w:spacing w:val="2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2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1567384" cy="6667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8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Heading1"/>
        <w:spacing w:line="276" w:lineRule="auto" w:before="93"/>
        <w:ind w:left="7318" w:firstLine="330"/>
      </w:pPr>
      <w:r>
        <w:rPr/>
        <w:pict>
          <v:shape style="position:absolute;margin-left:30pt;margin-top:-19.632105pt;width:29pt;height:214pt;mso-position-horizontal-relative:page;mso-position-vertical-relative:paragraph;z-index:-1575936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135" w:right="1371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María Dolores García Cid (1 de 1)</w:t>
                  </w:r>
                  <w:r>
                    <w:rPr>
                      <w:spacing w:val="1"/>
                      <w:sz w:val="10"/>
                    </w:rPr>
                    <w:t> </w:t>
                  </w:r>
                  <w:r>
                    <w:rPr>
                      <w:sz w:val="10"/>
                    </w:rPr>
                    <w:t>Titular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Accidental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del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Órgano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Apoyo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13/02/2023</w:t>
                  </w:r>
                </w:p>
                <w:p>
                  <w:pPr>
                    <w:spacing w:line="103" w:lineRule="exact" w:before="0"/>
                    <w:ind w:left="113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Sr.</w:t>
      </w:r>
      <w:r>
        <w:rPr>
          <w:spacing w:val="-11"/>
        </w:rPr>
        <w:t> </w:t>
      </w:r>
      <w:r>
        <w:rPr/>
        <w:t>Alcalde-Presidente</w:t>
      </w:r>
      <w:r>
        <w:rPr>
          <w:spacing w:val="-58"/>
        </w:rPr>
        <w:t> </w:t>
      </w:r>
      <w:r>
        <w:rPr/>
        <w:t>del</w:t>
      </w:r>
      <w:r>
        <w:rPr>
          <w:spacing w:val="-5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spacing w:line="276" w:lineRule="auto" w:before="1"/>
        <w:ind w:left="1144" w:right="1219" w:firstLine="708"/>
        <w:jc w:val="both"/>
        <w:rPr>
          <w:rFonts w:ascii="Arial" w:hAnsi="Arial"/>
          <w:b/>
          <w:sz w:val="22"/>
        </w:rPr>
      </w:pPr>
      <w:r>
        <w:rPr>
          <w:sz w:val="22"/>
        </w:rPr>
        <w:t>El Consejo de Gobierno Insular, en sesión extraordinaria y urgente celebrada</w:t>
      </w:r>
      <w:r>
        <w:rPr>
          <w:spacing w:val="6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día 09 de febrero de 2023, adoptó el acuerdo cuya certificación se adjunta, relativo al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Expediente 13027/2022. Aprobación de la modificación de proyectos a ejecutar de 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subvención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concedida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Tías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“Plan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de</w:t>
      </w:r>
    </w:p>
    <w:p>
      <w:pPr>
        <w:spacing w:line="451" w:lineRule="exact" w:before="0"/>
        <w:ind w:left="102" w:right="0" w:firstLine="0"/>
        <w:jc w:val="left"/>
        <w:rPr>
          <w:rFonts w:ascii="Arial" w:hAnsi="Arial"/>
          <w:b/>
          <w:sz w:val="22"/>
        </w:rPr>
      </w:pPr>
      <w:r>
        <w:rPr>
          <w:position w:val="-24"/>
        </w:rPr>
        <w:drawing>
          <wp:inline distT="0" distB="0" distL="0" distR="0">
            <wp:extent cx="316230" cy="2387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 w:hAnsi="Times New Roman"/>
          <w:sz w:val="20"/>
        </w:rPr>
        <w:t>  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Arial" w:hAnsi="Arial"/>
          <w:b/>
          <w:sz w:val="22"/>
        </w:rPr>
        <w:t>Cooperación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2022-Tías”.</w:t>
      </w:r>
    </w:p>
    <w:p>
      <w:pPr>
        <w:pStyle w:val="BodyText"/>
        <w:spacing w:line="276" w:lineRule="auto" w:before="195"/>
        <w:ind w:left="1144" w:right="1217"/>
        <w:jc w:val="both"/>
      </w:pPr>
      <w:r>
        <w:rPr/>
        <w:t>Lo que le comunico haciéndole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que contra dicho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que pone fin a la vía</w:t>
      </w:r>
      <w:r>
        <w:rPr>
          <w:spacing w:val="1"/>
        </w:rPr>
        <w:t> </w:t>
      </w:r>
      <w:r>
        <w:rPr/>
        <w:t>administrativa, de conformidad con lo establecido en los artículos 123 y 124 de la 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Reposición </w:t>
      </w:r>
      <w:r>
        <w:rPr/>
        <w:t>ante el mismo Órgano que lo ha dictó, en el plazo de </w:t>
      </w:r>
      <w:r>
        <w:rPr>
          <w:rFonts w:ascii="Arial" w:hAnsi="Arial"/>
          <w:b/>
        </w:rPr>
        <w:t>un mes </w:t>
      </w:r>
      <w:r>
        <w:rPr/>
        <w:t>contado a partir</w:t>
      </w:r>
      <w:r>
        <w:rPr>
          <w:spacing w:val="-59"/>
        </w:rPr>
        <w:t> </w:t>
      </w:r>
      <w:r>
        <w:rPr/>
        <w:t>del día siguiente de la notificación de este acuerdo, o formular directamente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Contencioso-Administrativo,</w:t>
      </w:r>
      <w:r>
        <w:rPr>
          <w:rFonts w:ascii="Arial" w:hAnsi="Arial"/>
          <w:b/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 Juzgados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Contencioso-Administrativo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Palmas,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meses</w:t>
      </w:r>
      <w:r>
        <w:rPr>
          <w:rFonts w:ascii="Arial" w:hAnsi="Arial"/>
          <w:b/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acuerdo.</w:t>
      </w:r>
    </w:p>
    <w:p>
      <w:pPr>
        <w:pStyle w:val="BodyText"/>
        <w:spacing w:before="2"/>
        <w:rPr>
          <w:sz w:val="20"/>
        </w:rPr>
      </w:pPr>
    </w:p>
    <w:p>
      <w:pPr>
        <w:spacing w:line="276" w:lineRule="auto" w:before="0"/>
        <w:ind w:left="1144" w:right="1219" w:firstLine="744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7073900</wp:posOffset>
            </wp:positionH>
            <wp:positionV relativeFrom="paragraph">
              <wp:posOffset>-64542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En caso de que se interponga </w:t>
      </w:r>
      <w:r>
        <w:rPr>
          <w:rFonts w:ascii="Arial" w:hAnsi="Arial"/>
          <w:b/>
          <w:sz w:val="22"/>
        </w:rPr>
        <w:t>Recurso de Reposición</w:t>
      </w:r>
      <w:r>
        <w:rPr>
          <w:sz w:val="22"/>
        </w:rPr>
        <w:t>, no podrá formularse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 Contencioso-Administrativo </w:t>
      </w:r>
      <w:r>
        <w:rPr>
          <w:sz w:val="22"/>
        </w:rPr>
        <w:t>hasta que aquel sea resuelto expresamente o se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-1"/>
          <w:sz w:val="22"/>
        </w:rPr>
        <w:t> </w:t>
      </w:r>
      <w:r>
        <w:rPr>
          <w:sz w:val="22"/>
        </w:rPr>
        <w:t>producido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desestimación</w:t>
      </w:r>
      <w:r>
        <w:rPr>
          <w:spacing w:val="1"/>
          <w:sz w:val="22"/>
        </w:rPr>
        <w:t> </w:t>
      </w:r>
      <w:r>
        <w:rPr>
          <w:sz w:val="22"/>
        </w:rPr>
        <w:t>presunta.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144" w:right="1231" w:firstLine="744"/>
        <w:jc w:val="both"/>
      </w:pPr>
      <w:r>
        <w:rPr/>
        <w:t>Así mismo, y de conformidad con el artículo 109.2 del citado texto normativo,</w:t>
      </w:r>
      <w:r>
        <w:rPr>
          <w:spacing w:val="1"/>
        </w:rPr>
        <w:t> </w:t>
      </w:r>
      <w:r>
        <w:rPr/>
        <w:t>podrán instar en cualquier momento la rectificación de los errores materiales, de hecho o</w:t>
      </w:r>
      <w:r>
        <w:rPr>
          <w:spacing w:val="1"/>
        </w:rPr>
        <w:t> </w:t>
      </w:r>
      <w:r>
        <w:rPr/>
        <w:t>aritméticos</w:t>
      </w:r>
      <w:r>
        <w:rPr>
          <w:spacing w:val="-1"/>
        </w:rPr>
        <w:t> </w:t>
      </w:r>
      <w:r>
        <w:rPr/>
        <w:t>existente en dicho acuerdo.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76" w:lineRule="auto"/>
      </w:pPr>
      <w:r>
        <w:rPr/>
        <w:t>La</w:t>
      </w:r>
      <w:r>
        <w:rPr>
          <w:spacing w:val="-4"/>
        </w:rPr>
        <w:t> </w:t>
      </w:r>
      <w:r>
        <w:rPr/>
        <w:t>Titular</w:t>
      </w:r>
      <w:r>
        <w:rPr>
          <w:spacing w:val="-4"/>
        </w:rPr>
        <w:t> </w:t>
      </w:r>
      <w:r>
        <w:rPr/>
        <w:t>Accidental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Apoyo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Insular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0"/>
        <w:ind w:left="2399" w:right="227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-Documento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margen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inserta-</w:t>
      </w:r>
    </w:p>
    <w:sectPr>
      <w:type w:val="continuous"/>
      <w:pgSz w:w="12240" w:h="15840"/>
      <w:pgMar w:top="74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202" w:right="1207" w:hanging="3972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2023-08-17T08:43:44Z</dcterms:created>
  <dcterms:modified xsi:type="dcterms:W3CDTF">2023-08-17T08:43:44Z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2023-08-17T00:00:00Z</vt:filetime>
  </property>
</Properties>
</file>