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ALC/2022/809</w:t>
        <w:tab/>
        <w:t>de fecha 14/07/2022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41.4)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134.3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RD</w:t>
      </w:r>
      <w:r>
        <w:rPr>
          <w:spacing w:val="12"/>
        </w:rPr>
        <w:t> </w:t>
      </w:r>
      <w:r>
        <w:rPr/>
        <w:t>2568/1986,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28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noviembre,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aprueba</w:t>
      </w:r>
      <w:r>
        <w:rPr>
          <w:spacing w:val="-58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6" w:lineRule="auto" w:before="0" w:after="0"/>
        <w:ind w:left="118" w:right="676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</w:t>
      </w:r>
      <w:r>
        <w:rPr>
          <w:spacing w:val="-57"/>
          <w:sz w:val="24"/>
        </w:rPr>
        <w:t> </w:t>
      </w:r>
      <w:r>
        <w:rPr>
          <w:b/>
          <w:sz w:val="24"/>
        </w:rPr>
        <w:t>Salón de Plenos de la Casa Consistorial, el día 19 de julio de 2022, a las 18:00 horas</w:t>
      </w:r>
      <w:r>
        <w:rPr>
          <w:sz w:val="24"/>
        </w:rPr>
        <w:t>, 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7" w:hanging="360"/>
        <w:jc w:val="both"/>
        <w:rPr>
          <w:sz w:val="24"/>
        </w:rPr>
      </w:pPr>
      <w:r>
        <w:rPr>
          <w:sz w:val="24"/>
        </w:rPr>
        <w:t>Aprobación de las actas de las sesiones anteriores:</w:t>
      </w:r>
      <w:r>
        <w:rPr>
          <w:spacing w:val="1"/>
          <w:sz w:val="24"/>
        </w:rPr>
        <w:t> </w:t>
      </w:r>
      <w:r>
        <w:rPr>
          <w:sz w:val="24"/>
        </w:rPr>
        <w:t>Acta Pleno de fecha 21-06-2022,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04/2022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expediente:</w:t>
      </w:r>
      <w:r>
        <w:rPr>
          <w:spacing w:val="-2"/>
          <w:sz w:val="24"/>
        </w:rPr>
        <w:t> </w:t>
      </w:r>
      <w:r>
        <w:rPr>
          <w:sz w:val="24"/>
        </w:rPr>
        <w:t>2022/00003637J.</w:t>
      </w:r>
      <w:r>
        <w:rPr>
          <w:spacing w:val="-1"/>
          <w:sz w:val="24"/>
        </w:rPr>
        <w:t> </w:t>
      </w:r>
      <w:r>
        <w:rPr>
          <w:sz w:val="24"/>
        </w:rPr>
        <w:t>Liquidación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Cuenta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2021.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2022/00006500R. 19-22, Suplemento de crédito subvención</w:t>
      </w:r>
      <w:r>
        <w:rPr>
          <w:spacing w:val="1"/>
          <w:sz w:val="24"/>
        </w:rPr>
        <w:t> </w:t>
      </w:r>
      <w:r>
        <w:rPr>
          <w:sz w:val="24"/>
        </w:rPr>
        <w:t>nominada</w:t>
      </w:r>
      <w:r>
        <w:rPr>
          <w:spacing w:val="-1"/>
          <w:sz w:val="24"/>
        </w:rPr>
        <w:t> </w:t>
      </w:r>
      <w:r>
        <w:rPr>
          <w:sz w:val="24"/>
        </w:rPr>
        <w:t>Adsis.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</w:t>
      </w:r>
      <w:r>
        <w:rPr>
          <w:spacing w:val="1"/>
          <w:sz w:val="24"/>
        </w:rPr>
        <w:t> </w:t>
      </w:r>
      <w:r>
        <w:rPr>
          <w:sz w:val="24"/>
        </w:rPr>
        <w:t>00005218F.</w:t>
      </w:r>
      <w:r>
        <w:rPr>
          <w:spacing w:val="1"/>
          <w:sz w:val="24"/>
        </w:rPr>
        <w:t> </w:t>
      </w:r>
      <w:r>
        <w:rPr>
          <w:sz w:val="24"/>
        </w:rPr>
        <w:t>Reglamento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honores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distinciones</w:t>
      </w:r>
      <w:r>
        <w:rPr>
          <w:spacing w:val="-1"/>
          <w:sz w:val="24"/>
        </w:rPr>
        <w:t> </w:t>
      </w:r>
      <w:r>
        <w:rPr>
          <w:sz w:val="24"/>
        </w:rPr>
        <w:t>del Ayuntamiento de Tías.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2022/00006501W. Moción del partido popular para instar al</w:t>
      </w:r>
      <w:r>
        <w:rPr>
          <w:spacing w:val="1"/>
          <w:sz w:val="24"/>
        </w:rPr>
        <w:t> </w:t>
      </w:r>
      <w:r>
        <w:rPr>
          <w:sz w:val="24"/>
        </w:rPr>
        <w:t>Gobierno municipal a iniciar los trámites necesarios tendentes a la elaboración de un</w:t>
      </w:r>
      <w:r>
        <w:rPr>
          <w:spacing w:val="1"/>
          <w:sz w:val="24"/>
        </w:rPr>
        <w:t> </w:t>
      </w:r>
      <w:r>
        <w:rPr>
          <w:sz w:val="24"/>
        </w:rPr>
        <w:t>estudio</w:t>
      </w:r>
      <w:r>
        <w:rPr>
          <w:spacing w:val="26"/>
          <w:sz w:val="24"/>
        </w:rPr>
        <w:t> </w:t>
      </w:r>
      <w:r>
        <w:rPr>
          <w:sz w:val="24"/>
        </w:rPr>
        <w:t>socio-económico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permita</w:t>
      </w:r>
      <w:r>
        <w:rPr>
          <w:spacing w:val="26"/>
          <w:sz w:val="24"/>
        </w:rPr>
        <w:t> </w:t>
      </w:r>
      <w:r>
        <w:rPr>
          <w:sz w:val="24"/>
        </w:rPr>
        <w:t>revisar</w:t>
      </w:r>
      <w:r>
        <w:rPr>
          <w:spacing w:val="26"/>
          <w:sz w:val="24"/>
        </w:rPr>
        <w:t> </w:t>
      </w:r>
      <w:r>
        <w:rPr>
          <w:sz w:val="24"/>
        </w:rPr>
        <w:t>y</w:t>
      </w:r>
      <w:r>
        <w:rPr>
          <w:spacing w:val="27"/>
          <w:sz w:val="24"/>
        </w:rPr>
        <w:t> </w:t>
      </w:r>
      <w:r>
        <w:rPr>
          <w:sz w:val="24"/>
        </w:rPr>
        <w:t>determinar</w:t>
      </w:r>
      <w:r>
        <w:rPr>
          <w:spacing w:val="26"/>
          <w:sz w:val="24"/>
        </w:rPr>
        <w:t> </w:t>
      </w:r>
      <w:r>
        <w:rPr>
          <w:sz w:val="24"/>
        </w:rPr>
        <w:t>la</w:t>
      </w:r>
      <w:r>
        <w:rPr>
          <w:spacing w:val="27"/>
          <w:sz w:val="24"/>
        </w:rPr>
        <w:t> </w:t>
      </w:r>
      <w:r>
        <w:rPr>
          <w:sz w:val="24"/>
        </w:rPr>
        <w:t>necesaria</w:t>
      </w:r>
      <w:r>
        <w:rPr>
          <w:spacing w:val="26"/>
          <w:sz w:val="24"/>
        </w:rPr>
        <w:t> </w:t>
      </w:r>
      <w:r>
        <w:rPr>
          <w:sz w:val="24"/>
        </w:rPr>
        <w:t>actualización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tarifas</w:t>
      </w:r>
      <w:r>
        <w:rPr>
          <w:spacing w:val="-1"/>
          <w:sz w:val="24"/>
        </w:rPr>
        <w:t> </w:t>
      </w:r>
      <w:r>
        <w:rPr>
          <w:sz w:val="24"/>
        </w:rPr>
        <w:t>aplicables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servicio</w:t>
      </w:r>
      <w:r>
        <w:rPr>
          <w:spacing w:val="-1"/>
          <w:sz w:val="24"/>
        </w:rPr>
        <w:t> </w:t>
      </w:r>
      <w:r>
        <w:rPr>
          <w:sz w:val="24"/>
        </w:rPr>
        <w:t>que presta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taxi</w:t>
      </w:r>
      <w:r>
        <w:rPr>
          <w:spacing w:val="-2"/>
          <w:sz w:val="24"/>
        </w:rPr>
        <w:t> </w:t>
      </w:r>
      <w:r>
        <w:rPr>
          <w:sz w:val="24"/>
        </w:rPr>
        <w:t>en 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2022/00006502A.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INSTAR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GOBIERNO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INICIAR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TRÁMITES</w:t>
      </w:r>
      <w:r>
        <w:rPr>
          <w:spacing w:val="1"/>
          <w:sz w:val="24"/>
        </w:rPr>
        <w:t> </w:t>
      </w:r>
      <w:r>
        <w:rPr>
          <w:sz w:val="24"/>
        </w:rPr>
        <w:t>NECESARIOS</w:t>
      </w:r>
      <w:r>
        <w:rPr>
          <w:spacing w:val="1"/>
          <w:sz w:val="24"/>
        </w:rPr>
        <w:t> </w:t>
      </w:r>
      <w:r>
        <w:rPr>
          <w:sz w:val="24"/>
        </w:rPr>
        <w:t>TENDENTES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CONCESIÓN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SUBVENCIONES</w:t>
      </w:r>
      <w:r>
        <w:rPr>
          <w:spacing w:val="1"/>
          <w:sz w:val="24"/>
        </w:rPr>
        <w:t> </w:t>
      </w:r>
      <w:r>
        <w:rPr>
          <w:sz w:val="24"/>
        </w:rPr>
        <w:t>DESTINADAS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SUFRAGAR EL COSTE DE LA SUSTITUIÓN DE VEHÍCULOS CON LICENCIA</w:t>
      </w:r>
      <w:r>
        <w:rPr>
          <w:spacing w:val="1"/>
          <w:sz w:val="24"/>
        </w:rPr>
        <w:t> </w:t>
      </w:r>
      <w:r>
        <w:rPr>
          <w:sz w:val="24"/>
        </w:rPr>
        <w:t>MUNICIPAL ORDINARIA DE TAXI PARA LA PRESTACIÓN DEL SERVICIO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2"/>
          <w:sz w:val="24"/>
        </w:rPr>
        <w:t> </w:t>
      </w:r>
      <w:r>
        <w:rPr>
          <w:sz w:val="24"/>
        </w:rPr>
        <w:t>VEHÍCULO</w:t>
      </w:r>
      <w:r>
        <w:rPr>
          <w:spacing w:val="13"/>
          <w:sz w:val="24"/>
        </w:rPr>
        <w:t> </w:t>
      </w:r>
      <w:r>
        <w:rPr>
          <w:sz w:val="24"/>
        </w:rPr>
        <w:t>PMR,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PERSONAS</w:t>
      </w:r>
      <w:r>
        <w:rPr>
          <w:spacing w:val="13"/>
          <w:sz w:val="24"/>
        </w:rPr>
        <w:t> </w:t>
      </w:r>
      <w:r>
        <w:rPr>
          <w:sz w:val="24"/>
        </w:rPr>
        <w:t>CON</w:t>
      </w:r>
      <w:r>
        <w:rPr>
          <w:spacing w:val="12"/>
          <w:sz w:val="24"/>
        </w:rPr>
        <w:t> </w:t>
      </w:r>
      <w:r>
        <w:rPr>
          <w:sz w:val="24"/>
        </w:rPr>
        <w:t>MOVILIDAD</w:t>
      </w:r>
      <w:r>
        <w:rPr>
          <w:spacing w:val="13"/>
          <w:sz w:val="24"/>
        </w:rPr>
        <w:t> </w:t>
      </w:r>
      <w:r>
        <w:rPr>
          <w:sz w:val="24"/>
        </w:rPr>
        <w:t>REDUCIDA,</w:t>
      </w:r>
      <w:r>
        <w:rPr>
          <w:spacing w:val="12"/>
          <w:sz w:val="24"/>
        </w:rPr>
        <w:t> </w:t>
      </w:r>
      <w:r>
        <w:rPr>
          <w:sz w:val="24"/>
        </w:rPr>
        <w:t>ASÍ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-15807488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629l11163,767m1305,624l11168,624m1310,772l11163,772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14160026407624473633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327" w:top="1960" w:bottom="52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spacing w:before="90"/>
        <w:ind w:left="838" w:right="501"/>
      </w:pPr>
      <w:r>
        <w:rPr/>
        <w:t>COMO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MANTENIMIENTO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VEHÍCULOS</w:t>
      </w:r>
      <w:r>
        <w:rPr>
          <w:spacing w:val="9"/>
        </w:rPr>
        <w:t> </w:t>
      </w:r>
      <w:r>
        <w:rPr/>
        <w:t>ADAPTADOS</w:t>
      </w:r>
      <w:r>
        <w:rPr>
          <w:spacing w:val="7"/>
        </w:rPr>
        <w:t> </w:t>
      </w:r>
      <w:r>
        <w:rPr/>
        <w:t>QUE</w:t>
      </w:r>
      <w:r>
        <w:rPr>
          <w:spacing w:val="-57"/>
        </w:rPr>
        <w:t> </w:t>
      </w:r>
      <w:r>
        <w:rPr/>
        <w:t>YA</w:t>
      </w:r>
      <w:r>
        <w:rPr>
          <w:spacing w:val="-2"/>
        </w:rPr>
        <w:t> </w:t>
      </w:r>
      <w:r>
        <w:rPr/>
        <w:t>PRESTAN ESTE SERVICIO.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5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</w:t>
      </w:r>
      <w:r>
        <w:rPr>
          <w:spacing w:val="1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21 de junio de 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2022/00005825Q.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junio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comparecencia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1"/>
          <w:sz w:val="24"/>
        </w:rPr>
        <w:t> </w:t>
      </w:r>
      <w:r>
        <w:rPr>
          <w:sz w:val="24"/>
        </w:rPr>
        <w:t>alcalde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aclarar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puntos</w:t>
      </w:r>
      <w:r>
        <w:rPr>
          <w:spacing w:val="1"/>
          <w:sz w:val="24"/>
        </w:rPr>
        <w:t> </w:t>
      </w:r>
      <w:r>
        <w:rPr>
          <w:sz w:val="24"/>
        </w:rPr>
        <w:t>relacionado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instalación</w:t>
      </w:r>
      <w:r>
        <w:rPr>
          <w:spacing w:val="-1"/>
          <w:sz w:val="24"/>
        </w:rPr>
        <w:t> </w:t>
      </w:r>
      <w:r>
        <w:rPr>
          <w:sz w:val="24"/>
        </w:rPr>
        <w:t>de la sociedad de 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urgencia.</w:t>
      </w:r>
    </w:p>
    <w:p>
      <w:pPr>
        <w:pStyle w:val="BodyText"/>
        <w:rPr>
          <w:sz w:val="26"/>
        </w:rPr>
      </w:pPr>
    </w:p>
    <w:p>
      <w:pPr>
        <w:pStyle w:val="Heading1"/>
        <w:spacing w:before="218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118" w:right="675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- </w:t>
      </w:r>
      <w:r>
        <w:rPr>
          <w:b/>
        </w:rPr>
        <w:t>Segundo</w:t>
      </w:r>
      <w:r>
        <w:rPr/>
        <w:t>.- Que la presente convocatoria sea debidamente notificada a los miembros de este</w:t>
      </w:r>
      <w:r>
        <w:rPr>
          <w:spacing w:val="1"/>
        </w:rPr>
        <w:t> </w:t>
      </w:r>
      <w:r>
        <w:rPr/>
        <w:t>órgano, y a la persona titular de la Intervención General, procediéndose a su publicación en el</w:t>
      </w:r>
      <w:r>
        <w:rPr>
          <w:spacing w:val="1"/>
        </w:rPr>
        <w:t> </w:t>
      </w:r>
      <w:r>
        <w:rPr/>
        <w:t>Tablón de Anuncios del Ayuntamiento y en la sede electrónica municipal. La documentación</w:t>
      </w:r>
      <w:r>
        <w:rPr>
          <w:spacing w:val="1"/>
        </w:rPr>
        <w:t> </w:t>
      </w:r>
      <w:r>
        <w:rPr/>
        <w:t>de los asuntos incluidos en el orden del día se encuentra para su examen, en la Secretaría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en horario de</w:t>
      </w:r>
      <w:r>
        <w:rPr>
          <w:spacing w:val="-1"/>
        </w:rPr>
        <w:t> </w:t>
      </w:r>
      <w:r>
        <w:rPr/>
        <w:t>8:30 horas a</w:t>
      </w:r>
      <w:r>
        <w:rPr>
          <w:spacing w:val="-1"/>
        </w:rPr>
        <w:t> </w:t>
      </w:r>
      <w:r>
        <w:rPr/>
        <w:t>14:00 horas, de</w:t>
      </w:r>
      <w:r>
        <w:rPr>
          <w:spacing w:val="-1"/>
        </w:rPr>
        <w:t> </w:t>
      </w:r>
      <w:r>
        <w:rPr/>
        <w:t>lunes a viernes</w:t>
      </w:r>
      <w:r>
        <w:rPr>
          <w:spacing w:val="-1"/>
        </w:rPr>
        <w:t> </w:t>
      </w:r>
      <w:r>
        <w:rPr/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</w:pPr>
    </w:p>
    <w:p>
      <w:pPr>
        <w:pStyle w:val="BodyText"/>
        <w:ind w:left="118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327" w:top="1960" w:bottom="520" w:left="1300" w:right="740"/>
        </w:sectPr>
      </w:pPr>
    </w:p>
    <w:p>
      <w:pPr>
        <w:pStyle w:val="BodyText"/>
        <w:spacing w:before="8"/>
        <w:rPr>
          <w:rFonts w:ascii="Arial MT"/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14/07/2022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13:19:24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6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08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14/07/2022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13:24:09 por</w:t>
      </w:r>
    </w:p>
    <w:p>
      <w:pPr>
        <w:spacing w:line="166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1960" w:bottom="52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6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152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14160026407624473633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5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93.15pt;height:7.9pt;mso-position-horizontal-relative:page;mso-position-vertical-relative:page;z-index:-15806464" coordorigin="1305,15898" coordsize="9863,158">
          <v:rect style="position:absolute;left:1315;top:15908;width:9843;height:138" filled="true" fillcolor="#00457a" stroked="false">
            <v:fill type="solid"/>
          </v:rect>
          <v:shape style="position:absolute;left:1305;top:15903;width:9863;height:148" coordorigin="1305,15903" coordsize="9863,148" path="m1310,15908l1310,16046m11163,15908l11163,16046m1305,15903l11168,15903m1310,16051l11163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87pt;margin-top:802.065857pt;width:128.8pt;height:29.35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6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2023-08-30T08:21:41Z</dcterms:created>
  <dcterms:modified xsi:type="dcterms:W3CDTF">2023-08-30T08:21:41Z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