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4"/>
        </w:rPr>
        <w:t> </w:t>
      </w:r>
      <w:r>
        <w:rPr/>
        <w:t>COBERTURA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GASTOS</w:t>
      </w:r>
      <w:r>
        <w:rPr>
          <w:spacing w:val="-4"/>
        </w:rPr>
        <w:t> </w:t>
      </w:r>
      <w:r>
        <w:rPr>
          <w:spacing w:val="-2"/>
        </w:rPr>
        <w:t>CORRIENTES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/>
      </w:pPr>
      <w:r>
        <w:rPr/>
        <w:t>Cobertura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1"/>
        </w:rPr>
        <w:t> </w:t>
      </w:r>
      <w:r>
        <w:rPr/>
        <w:t>corrientes:</w:t>
      </w:r>
      <w:r>
        <w:rPr>
          <w:spacing w:val="-1"/>
        </w:rPr>
        <w:t> </w:t>
      </w:r>
      <w:r>
        <w:rPr/>
        <w:t>Pone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manifiesto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existente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 ordinaria y los ingresos de la misma naturaleza</w:t>
      </w:r>
    </w:p>
    <w:p>
      <w:pPr>
        <w:pStyle w:val="BodyText"/>
        <w:spacing w:before="193"/>
        <w:ind w:left="520"/>
      </w:pPr>
      <w:r>
        <w:rPr/>
        <w:t>FÓRMULA: Gastos de gestión ordinaria / Ingresos de gestión </w:t>
      </w:r>
      <w:r>
        <w:rPr>
          <w:spacing w:val="-2"/>
        </w:rPr>
        <w:t>ordinaria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781"/>
              <w:rPr>
                <w:sz w:val="20"/>
              </w:rPr>
            </w:pPr>
            <w:r>
              <w:rPr>
                <w:sz w:val="20"/>
              </w:rPr>
              <w:t>Gastos Gestión </w:t>
            </w:r>
            <w:r>
              <w:rPr>
                <w:spacing w:val="-2"/>
                <w:sz w:val="20"/>
              </w:rPr>
              <w:t>Ordinaria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Ingresos </w:t>
            </w:r>
            <w:r>
              <w:rPr>
                <w:spacing w:val="-2"/>
                <w:sz w:val="20"/>
              </w:rPr>
              <w:t>Gestion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602" w:right="16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Ratio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51" w:right="13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22.608.883,79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820"/>
              <w:rPr>
                <w:sz w:val="20"/>
              </w:rPr>
            </w:pPr>
            <w:r>
              <w:rPr>
                <w:spacing w:val="-2"/>
                <w:sz w:val="20"/>
              </w:rPr>
              <w:t>29.905.568,79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342" w:right="18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group style="position:absolute;margin-left:79pt;margin-top:14.751953pt;width:227pt;height:232pt;mso-position-horizontal-relative:page;mso-position-vertical-relative:paragraph;z-index:-15728640;mso-wrap-distance-left:0;mso-wrap-distance-right:0" id="docshapegroup1" coordorigin="1580,295" coordsize="4540,4640">
            <v:shape style="position:absolute;left:1600;top:315;width:4500;height:4600" type="#_x0000_t75" id="docshape2" stroked="false">
              <v:imagedata r:id="rId5" o:title=""/>
            </v:shape>
            <v:rect style="position:absolute;left:1590;top:305;width:4520;height:4620" id="docshape3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4.751953pt;width:227pt;height:232pt;mso-position-horizontal-relative:page;mso-position-vertical-relative:paragraph;z-index:-15728128;mso-wrap-distance-left:0;mso-wrap-distance-right:0" id="docshapegroup4" coordorigin="6280,295" coordsize="4540,4640">
            <v:shape style="position:absolute;left:6300;top:315;width:4500;height:4600" type="#_x0000_t75" id="docshape5" stroked="false">
              <v:imagedata r:id="rId6" o:title=""/>
            </v:shape>
            <v:rect style="position:absolute;left:6290;top:305;width:4520;height:4620" id="docshape6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53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indicador</w:t>
      </w:r>
    </w:p>
    <w:sectPr>
      <w:type w:val="continuous"/>
      <w:pgSz w:w="11900" w:h="16840"/>
      <w:pgMar w:top="1140" w:bottom="280" w:left="14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35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2023-07-21T07:43:46Z</dcterms:created>
  <dcterms:modified xsi:type="dcterms:W3CDTF">2023-07-21T07:43:46Z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  <property fmtid="{D5CDD505-2E9C-101B-9397-08002B2CF9AE}" pid="4" name="Producer">
    <vt:lpwstr>ATM DOS S.L using ABCpdf</vt:lpwstr>
  </property>
</Properties>
</file>