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2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MEDIO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COBRO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1520" w:right="738"/>
        <w:jc w:val="both"/>
      </w:pPr>
      <w:r>
        <w:rPr/>
        <w:t>PERÍODO MEDIO DE COBRO: Refleja el número de días que por término medio tarda la entidad en</w:t>
      </w:r>
      <w:r>
        <w:rPr>
          <w:spacing w:val="-52"/>
        </w:rPr>
        <w:t> </w:t>
      </w:r>
      <w:r>
        <w:rPr/>
        <w:t>cobrar sus ingresos, es decir, en recaudar sus derechos reconocidos derivados de la ejecución de los</w:t>
      </w:r>
      <w:r>
        <w:rPr>
          <w:spacing w:val="1"/>
        </w:rPr>
        <w:t> </w:t>
      </w:r>
      <w:r>
        <w:rPr/>
        <w:t>capítulos 1 a 3 y 5, excluidos de este último capítulo los ingresos que deriven de operaciones</w:t>
      </w:r>
      <w:r>
        <w:rPr>
          <w:spacing w:val="1"/>
        </w:rPr>
        <w:t> </w:t>
      </w:r>
      <w:r>
        <w:rPr/>
        <w:t>financieras</w:t>
      </w:r>
    </w:p>
    <w:p>
      <w:pPr>
        <w:pStyle w:val="BodyText"/>
        <w:spacing w:before="193" w:after="57"/>
        <w:ind w:left="1520"/>
        <w:jc w:val="both"/>
      </w:pPr>
      <w:r>
        <w:rPr/>
        <w:t>FÓRMULA:</w:t>
      </w:r>
      <w:r>
        <w:rPr>
          <w:spacing w:val="-1"/>
        </w:rPr>
        <w:t> </w:t>
      </w:r>
      <w:r>
        <w:rPr/>
        <w:t>SUMA(Número días</w:t>
      </w:r>
      <w:r>
        <w:rPr>
          <w:spacing w:val="-1"/>
        </w:rPr>
        <w:t> </w:t>
      </w:r>
      <w:r>
        <w:rPr/>
        <w:t>periodo cobro x</w:t>
      </w:r>
      <w:r>
        <w:rPr>
          <w:spacing w:val="-1"/>
        </w:rPr>
        <w:t> </w:t>
      </w:r>
      <w:r>
        <w:rPr/>
        <w:t>Importe cobro) /</w:t>
      </w:r>
      <w:r>
        <w:rPr>
          <w:spacing w:val="-1"/>
        </w:rPr>
        <w:t> </w:t>
      </w:r>
      <w:r>
        <w:rPr/>
        <w:t>SUMA(Importe Pago)</w:t>
      </w: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000"/>
        <w:gridCol w:w="2000"/>
        <w:gridCol w:w="2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right="0"/>
              <w:rPr>
                <w:sz w:val="20"/>
              </w:rPr>
            </w:pPr>
            <w:r>
              <w:rPr>
                <w:sz w:val="20"/>
              </w:rPr>
              <w:t>Nº dias periodo cobro x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77" w:right="0"/>
              <w:jc w:val="left"/>
              <w:rPr>
                <w:sz w:val="20"/>
              </w:rPr>
            </w:pPr>
            <w:r>
              <w:rPr>
                <w:sz w:val="20"/>
              </w:rPr>
              <w:t>Sumatorio importe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1" w:right="0"/>
              <w:jc w:val="left"/>
              <w:rPr>
                <w:sz w:val="20"/>
              </w:rPr>
            </w:pPr>
            <w:r>
              <w:rPr>
                <w:sz w:val="20"/>
              </w:rPr>
              <w:t>Periodo medio cobro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1.IMPUESTOS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DIRECTOS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6.321.393.487,44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32.827.537,52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2.IMPUESTOS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INDIRECTOS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29.645.561,75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2.784.751,24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3.TASAS,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PRECIOS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PUBLICOS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OTROS_INGRESOS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1.794.757.383,20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9.759.757,52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5.INGRESOS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PATRIMONIALES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artículos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273.338,80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30.968,06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>
        <w:trPr>
          <w:trHeight w:val="17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8.146.069.771,19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45.403.014,34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179,42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2023-07-21T07:58:44Z</dcterms:created>
  <dcterms:modified xsi:type="dcterms:W3CDTF">2023-07-21T07:58:44Z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2023-07-21T00:00:00Z</vt:filetime>
  </property>
</Properties>
</file>