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DE INGRESOS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EJECUCIÓN DEL PRESUPUESTO DE INGRESOS: Refleja la proporción que sobre los 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netos,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reconocidos netos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reconocidos</w:t>
      </w:r>
      <w:r>
        <w:rPr>
          <w:spacing w:val="-4"/>
        </w:rPr>
        <w:t> </w:t>
      </w:r>
      <w:r>
        <w:rPr/>
        <w:t>netos/Previsiones</w:t>
      </w:r>
      <w:r>
        <w:rPr>
          <w:spacing w:val="-5"/>
        </w:rPr>
        <w:t> </w:t>
      </w:r>
      <w:r>
        <w:rPr/>
        <w:t>definitivas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27"/>
              <w:rPr>
                <w:sz w:val="20"/>
              </w:rPr>
            </w:pPr>
            <w:r>
              <w:rPr>
                <w:sz w:val="20"/>
              </w:rPr>
              <w:t>Previsiones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Definitivas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88" w:right="0"/>
              <w:jc w:val="left"/>
              <w:rPr>
                <w:sz w:val="20"/>
              </w:rPr>
            </w:pPr>
            <w:r>
              <w:rPr>
                <w:sz w:val="20"/>
              </w:rPr>
              <w:t>Derechos Rec. Netos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10.528.068,35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10.011.306,60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95,09 %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3.905.414,04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2.591.592,17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66,36 %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5.100.000,00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4.180.050,77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81,96 %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8.746.733,79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9.237.653,50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105,61 %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93.300,00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14.084,29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15,10 %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Transferencias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3.571.835,16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4.436.258,98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124,20 %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Activos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11.949.787,27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>
        <w:trPr>
          <w:trHeight w:val="8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43.895.138,61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30.470.946,31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69,42 %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2023-07-20T09:49:14Z</dcterms:created>
  <dcterms:modified xsi:type="dcterms:W3CDTF">2023-07-20T09:49:14Z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