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356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ALC/2021/23</w:t>
        <w:tab/>
        <w:t>de fecha 14/01/2021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61"/>
        <w:jc w:val="both"/>
      </w:pPr>
      <w:r>
        <w:rPr/>
        <w:t>Ante la actual situación marcada por la declaración de pandemia internacional a la situación</w:t>
      </w:r>
      <w:r>
        <w:rPr>
          <w:spacing w:val="-59"/>
        </w:rPr>
        <w:t> </w:t>
      </w:r>
      <w:r>
        <w:rPr/>
        <w:t>de emergencia de salud pública provocada por el COVID-19, el</w:t>
      </w:r>
      <w:r>
        <w:rPr>
          <w:spacing w:val="1"/>
        </w:rPr>
        <w:t> </w:t>
      </w:r>
      <w:r>
        <w:rPr/>
        <w:t>pasado 11 de marzo de</w:t>
      </w:r>
      <w:r>
        <w:rPr>
          <w:spacing w:val="1"/>
        </w:rPr>
        <w:t> </w:t>
      </w:r>
      <w:r>
        <w:rPr/>
        <w:t>2020, por la Organización Mundial de la Salud. Vistos la</w:t>
      </w:r>
      <w:r>
        <w:rPr>
          <w:spacing w:val="1"/>
        </w:rPr>
        <w:t> </w:t>
      </w:r>
      <w:r>
        <w:rPr/>
        <w:t>Resolución de 28 de agosto de</w:t>
      </w:r>
      <w:r>
        <w:rPr>
          <w:spacing w:val="1"/>
        </w:rPr>
        <w:t> </w:t>
      </w:r>
      <w:r>
        <w:rPr/>
        <w:t>2020, por la que se dispone la publicación del Acuerdo que aprueba la actualización de</w:t>
      </w:r>
      <w:r>
        <w:rPr>
          <w:spacing w:val="1"/>
        </w:rPr>
        <w:t> </w:t>
      </w:r>
      <w:r>
        <w:rPr/>
        <w:t>determinadas medidas de prevención establecidas mediante Acuerdo del Gobierno de 19 de</w:t>
      </w:r>
      <w:r>
        <w:rPr>
          <w:spacing w:val="-59"/>
        </w:rPr>
        <w:t> </w:t>
      </w:r>
      <w:r>
        <w:rPr/>
        <w:t>junio de 2020, para hacer frente a la crisis sanitaria ocasionada por el COVID-19, una vez</w:t>
      </w:r>
      <w:r>
        <w:rPr>
          <w:spacing w:val="1"/>
        </w:rPr>
        <w:t> </w:t>
      </w:r>
      <w:r>
        <w:rPr/>
        <w:t>superada la Fase III del Plan para la transición hacia una nueva normalidad, finalizada la</w:t>
      </w:r>
      <w:r>
        <w:rPr>
          <w:spacing w:val="1"/>
        </w:rPr>
        <w:t> </w:t>
      </w:r>
      <w:r>
        <w:rPr/>
        <w:t>vigencia de las medidas propias del estado de alarma, y la página web "Portal Covid" 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(</w:t>
      </w:r>
      <w:hyperlink r:id="rId7">
        <w:r>
          <w:rPr>
            <w:u w:val="single"/>
          </w:rPr>
          <w:t>https://www.gobiernodecanarias.org/principal/coronavirus</w:t>
        </w:r>
      </w:hyperlink>
      <w:r>
        <w:rPr/>
        <w:t>)</w:t>
      </w:r>
      <w:r>
        <w:rPr>
          <w:spacing w:val="1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epidemiológicos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isla.</w:t>
      </w:r>
    </w:p>
    <w:p>
      <w:pPr>
        <w:pStyle w:val="BodyText"/>
        <w:spacing w:before="200"/>
        <w:ind w:left="118" w:right="675"/>
        <w:jc w:val="both"/>
      </w:pPr>
      <w:r>
        <w:rPr/>
        <w:t>Dada la incidencia por habitante en casos de Covid-19 en Tías, y visto el Informe diario de</w:t>
      </w:r>
      <w:r>
        <w:rPr>
          <w:spacing w:val="1"/>
        </w:rPr>
        <w:t> </w:t>
      </w:r>
      <w:r>
        <w:rPr/>
        <w:t>situación de COVID-19 en Canarias (Informe correspondiente al día 12/01/2021, con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consolidados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11/01/2021.)</w:t>
      </w:r>
    </w:p>
    <w:p>
      <w:pPr>
        <w:pStyle w:val="BodyText"/>
      </w:pPr>
    </w:p>
    <w:p>
      <w:pPr>
        <w:pStyle w:val="BodyText"/>
        <w:ind w:left="118" w:right="676"/>
        <w:jc w:val="both"/>
      </w:pPr>
      <w:r>
        <w:rPr/>
        <w:t>Visto el apartado tercero del artículo 46 de la Ley Reguladora de Bases de Régimen Local,</w:t>
      </w:r>
      <w:r>
        <w:rPr>
          <w:spacing w:val="1"/>
        </w:rPr>
        <w:t> </w:t>
      </w:r>
      <w:r>
        <w:rPr/>
        <w:t>ley 7/1985 de 2 de abril añadido por la Disposición Final Segunda del Real Decreto-ley</w:t>
      </w:r>
      <w:r>
        <w:rPr>
          <w:spacing w:val="1"/>
        </w:rPr>
        <w:t> </w:t>
      </w:r>
      <w:r>
        <w:rPr/>
        <w:t>11/2020, de 31 de marzo, por el cual se adoptan medidas urgentes complementarias en el</w:t>
      </w:r>
      <w:r>
        <w:rPr>
          <w:spacing w:val="1"/>
        </w:rPr>
        <w:t> </w:t>
      </w:r>
      <w:r>
        <w:rPr/>
        <w:t>ámbito social y económico para hacer frente al COVID-19, y apreciada por esta Alcaldía la</w:t>
      </w:r>
      <w:r>
        <w:rPr>
          <w:spacing w:val="1"/>
        </w:rPr>
        <w:t> </w:t>
      </w:r>
      <w:r>
        <w:rPr/>
        <w:t>concurrencia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</w:pPr>
    </w:p>
    <w:p>
      <w:pPr>
        <w:pStyle w:val="BodyText"/>
        <w:ind w:left="118" w:right="676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 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</w:pPr>
    </w:p>
    <w:p>
      <w:pPr>
        <w:pStyle w:val="Heading1"/>
        <w:ind w:left="3770" w:right="4328"/>
        <w:jc w:val="center"/>
      </w:pPr>
      <w:r>
        <w:rPr/>
        <w:t>RESUELVO: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93" w:after="0"/>
        <w:ind w:left="118" w:right="67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  <w:shd w:fill="CCFFCC" w:color="auto" w:val="clear"/>
        </w:rPr>
        <w:t>PLENO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  <w:shd w:fill="CCFFCC" w:color="auto" w:val="clear"/>
        </w:rPr>
        <w:t>SESIÓN ORDINARIA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que tendrá</w:t>
      </w:r>
      <w:r>
        <w:rPr>
          <w:spacing w:val="1"/>
          <w:sz w:val="22"/>
        </w:rPr>
        <w:t> </w:t>
      </w:r>
      <w:r>
        <w:rPr>
          <w:sz w:val="22"/>
        </w:rPr>
        <w:t>lugar de forma electrónica y telemática mediante videoconferencia a través de la aplicación</w:t>
      </w:r>
      <w:r>
        <w:rPr>
          <w:spacing w:val="1"/>
          <w:sz w:val="22"/>
        </w:rPr>
        <w:t> </w:t>
      </w:r>
      <w:r>
        <w:rPr>
          <w:sz w:val="22"/>
        </w:rPr>
        <w:t>zoom</w:t>
      </w:r>
      <w:r>
        <w:rPr>
          <w:spacing w:val="10"/>
          <w:sz w:val="22"/>
        </w:rPr>
        <w:t> </w:t>
      </w:r>
      <w:r>
        <w:rPr>
          <w:sz w:val="22"/>
        </w:rPr>
        <w:t>(ID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reunión:</w:t>
      </w:r>
      <w:r>
        <w:rPr>
          <w:spacing w:val="11"/>
          <w:sz w:val="22"/>
        </w:rPr>
        <w:t> </w:t>
      </w:r>
      <w:r>
        <w:rPr>
          <w:sz w:val="22"/>
        </w:rPr>
        <w:t>811</w:t>
      </w:r>
      <w:r>
        <w:rPr>
          <w:spacing w:val="11"/>
          <w:sz w:val="22"/>
        </w:rPr>
        <w:t> </w:t>
      </w:r>
      <w:r>
        <w:rPr>
          <w:sz w:val="22"/>
        </w:rPr>
        <w:t>2027</w:t>
      </w:r>
      <w:r>
        <w:rPr>
          <w:spacing w:val="10"/>
          <w:sz w:val="22"/>
        </w:rPr>
        <w:t> </w:t>
      </w:r>
      <w:r>
        <w:rPr>
          <w:sz w:val="22"/>
        </w:rPr>
        <w:t>7913),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día</w:t>
      </w:r>
      <w:r>
        <w:rPr>
          <w:spacing w:val="11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18:00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horas,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</w:pPr>
    </w:p>
    <w:p>
      <w:pPr>
        <w:pStyle w:val="Heading1"/>
        <w:ind w:left="3771" w:right="4328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61" w:hanging="360"/>
        <w:jc w:val="left"/>
        <w:rPr>
          <w:sz w:val="22"/>
        </w:rPr>
      </w:pPr>
      <w:r>
        <w:rPr>
          <w:sz w:val="22"/>
        </w:rPr>
        <w:t>Aprobación de las actas de las sesiones anteriores:</w:t>
      </w:r>
      <w:r>
        <w:rPr>
          <w:spacing w:val="1"/>
          <w:sz w:val="22"/>
        </w:rPr>
        <w:t> </w:t>
      </w:r>
      <w:r>
        <w:rPr>
          <w:sz w:val="22"/>
        </w:rPr>
        <w:t>Acta Pleno de fecha 15-12-</w:t>
      </w:r>
      <w:r>
        <w:rPr>
          <w:spacing w:val="-59"/>
          <w:sz w:val="22"/>
        </w:rPr>
        <w:t> </w:t>
      </w:r>
      <w:r>
        <w:rPr>
          <w:sz w:val="22"/>
        </w:rPr>
        <w:t>2020,</w:t>
      </w:r>
      <w:r>
        <w:rPr>
          <w:spacing w:val="-2"/>
          <w:sz w:val="22"/>
        </w:rPr>
        <w:t> </w:t>
      </w:r>
      <w:r>
        <w:rPr>
          <w:sz w:val="22"/>
        </w:rPr>
        <w:t>número de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11/2020</w:t>
      </w:r>
      <w:r>
        <w:rPr>
          <w:spacing w:val="-2"/>
          <w:sz w:val="22"/>
        </w:rPr>
        <w:t> </w:t>
      </w:r>
      <w:r>
        <w:rPr>
          <w:sz w:val="22"/>
        </w:rPr>
        <w:t>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74" w:hanging="360"/>
        <w:jc w:val="left"/>
        <w:rPr>
          <w:sz w:val="22"/>
        </w:rPr>
      </w:pPr>
      <w:r>
        <w:rPr>
          <w:sz w:val="22"/>
        </w:rPr>
        <w:t>Número de expediente: 2020/00010514L. PLAN GENERAL DE ORDENACIÓN -</w:t>
      </w:r>
      <w:r>
        <w:rPr>
          <w:spacing w:val="-59"/>
          <w:sz w:val="22"/>
        </w:rPr>
        <w:t> </w:t>
      </w:r>
      <w:r>
        <w:rPr>
          <w:sz w:val="22"/>
        </w:rPr>
        <w:t>ADAPTACIÓN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4/2017.</w:t>
      </w:r>
    </w:p>
    <w:p>
      <w:pPr>
        <w:pStyle w:val="BodyText"/>
        <w:spacing w:before="2"/>
        <w:rPr>
          <w:sz w:val="14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0185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13523646470011501001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3" w:after="0"/>
        <w:ind w:left="838" w:right="784" w:hanging="360"/>
        <w:jc w:val="left"/>
        <w:rPr>
          <w:sz w:val="22"/>
        </w:rPr>
      </w:pPr>
      <w:r>
        <w:rPr>
          <w:sz w:val="22"/>
        </w:rPr>
        <w:t>Número de expediente: 2018/00001217M. SERVICIO DE TELECOMUNICACIONES</w:t>
      </w:r>
      <w:r>
        <w:rPr>
          <w:spacing w:val="-59"/>
          <w:sz w:val="22"/>
        </w:rPr>
        <w:t> </w:t>
      </w:r>
      <w:r>
        <w:rPr>
          <w:sz w:val="22"/>
        </w:rPr>
        <w:t>(TELEFONIA</w:t>
      </w:r>
      <w:r>
        <w:rPr>
          <w:spacing w:val="-2"/>
          <w:sz w:val="22"/>
        </w:rPr>
        <w:t> </w:t>
      </w:r>
      <w:r>
        <w:rPr>
          <w:sz w:val="22"/>
        </w:rPr>
        <w:t>FIJA, MOVIL Y DE</w:t>
      </w:r>
      <w:r>
        <w:rPr>
          <w:spacing w:val="-1"/>
          <w:sz w:val="22"/>
        </w:rPr>
        <w:t> </w:t>
      </w:r>
      <w:r>
        <w:rPr>
          <w:sz w:val="22"/>
        </w:rPr>
        <w:t>DATOS).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774" w:hanging="360"/>
        <w:jc w:val="left"/>
        <w:rPr>
          <w:sz w:val="22"/>
        </w:rPr>
      </w:pPr>
      <w:r>
        <w:rPr>
          <w:sz w:val="22"/>
        </w:rPr>
        <w:t>Número de expediente: 2020/00010954E. Modificación de los artículos</w:t>
      </w:r>
      <w:r>
        <w:rPr>
          <w:spacing w:val="1"/>
          <w:sz w:val="22"/>
        </w:rPr>
        <w:t> </w:t>
      </w:r>
      <w:r>
        <w:rPr>
          <w:sz w:val="22"/>
        </w:rPr>
        <w:t>3,4,5,6,8,9,11,12,13,14,16,22,34 y 37 de los Estatutos de la Asociación de</w:t>
      </w:r>
      <w:r>
        <w:rPr>
          <w:spacing w:val="-59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Turísticos de</w:t>
      </w:r>
      <w:r>
        <w:rPr>
          <w:spacing w:val="-1"/>
          <w:sz w:val="22"/>
        </w:rPr>
        <w:t> </w:t>
      </w:r>
      <w:r>
        <w:rPr>
          <w:sz w:val="22"/>
        </w:rPr>
        <w:t>Canarias</w:t>
      </w:r>
      <w:r>
        <w:rPr>
          <w:spacing w:val="-1"/>
          <w:sz w:val="22"/>
        </w:rPr>
        <w:t> </w:t>
      </w:r>
      <w:r>
        <w:rPr>
          <w:sz w:val="22"/>
        </w:rPr>
        <w:t>(AMTC).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2"/>
        </w:rPr>
      </w:pPr>
      <w:r>
        <w:rPr>
          <w:sz w:val="22"/>
        </w:rPr>
        <w:t>Dación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cuentas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resoluciones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Alcalde</w:t>
      </w:r>
      <w:r>
        <w:rPr>
          <w:spacing w:val="8"/>
          <w:sz w:val="22"/>
        </w:rPr>
        <w:t> </w:t>
      </w:r>
      <w:r>
        <w:rPr>
          <w:sz w:val="22"/>
        </w:rPr>
        <w:t>adoptadas</w:t>
      </w:r>
      <w:r>
        <w:rPr>
          <w:spacing w:val="8"/>
          <w:sz w:val="22"/>
        </w:rPr>
        <w:t> </w:t>
      </w:r>
      <w:r>
        <w:rPr>
          <w:sz w:val="22"/>
        </w:rPr>
        <w:t>desde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última</w:t>
      </w:r>
      <w:r>
        <w:rPr>
          <w:spacing w:val="8"/>
          <w:sz w:val="22"/>
        </w:rPr>
        <w:t> </w:t>
      </w:r>
      <w:r>
        <w:rPr>
          <w:sz w:val="22"/>
        </w:rPr>
        <w:t>sesión</w:t>
      </w:r>
      <w:r>
        <w:rPr>
          <w:spacing w:val="-58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 15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diciembre de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comprendidos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urgencia.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preguntas.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procediéndose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Tablón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Anuncios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sede</w:t>
      </w:r>
      <w:r>
        <w:rPr>
          <w:spacing w:val="15"/>
          <w:sz w:val="22"/>
        </w:rPr>
        <w:t> </w:t>
      </w:r>
      <w:r>
        <w:rPr>
          <w:sz w:val="22"/>
        </w:rPr>
        <w:t>electrónica</w:t>
      </w:r>
      <w:r>
        <w:rPr>
          <w:spacing w:val="16"/>
          <w:sz w:val="22"/>
        </w:rPr>
        <w:t> </w:t>
      </w:r>
      <w:r>
        <w:rPr>
          <w:sz w:val="22"/>
        </w:rPr>
        <w:t>municipal.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examen,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Secretaría</w:t>
      </w:r>
      <w:r>
        <w:rPr>
          <w:spacing w:val="44"/>
          <w:sz w:val="22"/>
        </w:rPr>
        <w:t> </w:t>
      </w:r>
      <w:r>
        <w:rPr>
          <w:sz w:val="22"/>
        </w:rPr>
        <w:t>General,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horario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8:30</w:t>
      </w:r>
      <w:r>
        <w:rPr>
          <w:spacing w:val="44"/>
          <w:sz w:val="22"/>
        </w:rPr>
        <w:t> </w:t>
      </w:r>
      <w:r>
        <w:rPr>
          <w:sz w:val="22"/>
        </w:rPr>
        <w:t>horas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13:30</w:t>
      </w:r>
      <w:r>
        <w:rPr>
          <w:spacing w:val="44"/>
          <w:sz w:val="22"/>
        </w:rPr>
        <w:t> </w:t>
      </w:r>
      <w:r>
        <w:rPr>
          <w:sz w:val="22"/>
        </w:rPr>
        <w:t>horas,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lunes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viernes</w:t>
      </w:r>
      <w:r>
        <w:rPr>
          <w:spacing w:val="-2"/>
          <w:sz w:val="22"/>
        </w:rPr>
        <w:t> </w:t>
      </w:r>
      <w:r>
        <w:rPr>
          <w:sz w:val="22"/>
        </w:rPr>
        <w:t>(no</w:t>
      </w:r>
      <w:r>
        <w:rPr>
          <w:spacing w:val="-1"/>
          <w:sz w:val="22"/>
        </w:rPr>
        <w:t> </w:t>
      </w:r>
      <w:r>
        <w:rPr>
          <w:sz w:val="22"/>
        </w:rPr>
        <w:t>festivos).</w:t>
      </w:r>
    </w:p>
    <w:p>
      <w:pPr>
        <w:pStyle w:val="BodyText"/>
      </w:pPr>
    </w:p>
    <w:p>
      <w:pPr>
        <w:pStyle w:val="BodyText"/>
        <w:ind w:left="118" w:right="676"/>
        <w:jc w:val="both"/>
      </w:pPr>
      <w:r>
        <w:rPr/>
        <w:t>- </w:t>
      </w:r>
      <w:r>
        <w:rPr>
          <w:rFonts w:ascii="Arial" w:hAnsi="Arial"/>
          <w:b/>
        </w:rPr>
        <w:t>Tercero.- </w:t>
      </w:r>
      <w:r>
        <w:rPr/>
        <w:t>Contra la presente Resolución, que pone fin a la vía administrativa, puede</w:t>
      </w:r>
      <w:r>
        <w:rPr>
          <w:spacing w:val="1"/>
        </w:rPr>
        <w:t> </w:t>
      </w:r>
      <w:r>
        <w:rPr/>
        <w:t>interponer alternativamente recurso de reposición potestativo ante el órgano que ha dictado</w:t>
      </w:r>
      <w:r>
        <w:rPr>
          <w:spacing w:val="1"/>
        </w:rPr>
        <w:t> </w:t>
      </w:r>
      <w:r>
        <w:rPr/>
        <w:t>el acto de este Ayuntamiento, en el plazo de un mes a contar desde el día siguiente al de la</w:t>
      </w:r>
      <w:r>
        <w:rPr>
          <w:spacing w:val="1"/>
        </w:rPr>
        <w:t> </w:t>
      </w:r>
      <w:r>
        <w:rPr/>
        <w:t>recepción de la presente notificación, de conformidad con los artículos 123 y 124 de la Ley</w:t>
      </w:r>
      <w:r>
        <w:rPr>
          <w:spacing w:val="1"/>
        </w:rPr>
        <w:t> </w:t>
      </w:r>
      <w:r>
        <w:rPr/>
        <w:t>39/2015, de 1 de octubre, del Procedimiento Administrativo Común de las Administraciones</w:t>
      </w:r>
      <w:r>
        <w:rPr>
          <w:spacing w:val="1"/>
        </w:rPr>
        <w:t> </w:t>
      </w:r>
      <w:r>
        <w:rPr/>
        <w:t>Públicas;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Juzgados de lo Contencioso-Administrativo de Las Palmas, en el plazo de dos meses, a</w:t>
      </w:r>
      <w:r>
        <w:rPr>
          <w:spacing w:val="1"/>
        </w:rPr>
        <w:t> </w:t>
      </w:r>
      <w:r>
        <w:rPr/>
        <w:t>contar desde el día siguiente al de la recepción de la presente notificación,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29/1998,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</w:pPr>
    </w:p>
    <w:p>
      <w:pPr>
        <w:pStyle w:val="BodyText"/>
        <w:ind w:left="118" w:right="502" w:firstLine="709"/>
      </w:pPr>
      <w:r>
        <w:rPr>
          <w:color w:val="212121"/>
        </w:rPr>
        <w:t>Lo</w:t>
      </w:r>
      <w:r>
        <w:rPr>
          <w:color w:val="212121"/>
          <w:spacing w:val="16"/>
        </w:rPr>
        <w:t> </w:t>
      </w:r>
      <w:r>
        <w:rPr>
          <w:color w:val="212121"/>
        </w:rPr>
        <w:t>manda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firma</w:t>
      </w:r>
      <w:r>
        <w:rPr>
          <w:color w:val="212121"/>
          <w:spacing w:val="16"/>
        </w:rPr>
        <w:t> </w:t>
      </w:r>
      <w:r>
        <w:rPr>
          <w:color w:val="212121"/>
        </w:rPr>
        <w:t>el</w:t>
      </w:r>
      <w:r>
        <w:rPr>
          <w:color w:val="212121"/>
          <w:spacing w:val="16"/>
        </w:rPr>
        <w:t> </w:t>
      </w:r>
      <w:r>
        <w:rPr>
          <w:color w:val="212121"/>
        </w:rPr>
        <w:t>Alcalde</w:t>
      </w:r>
      <w:r>
        <w:rPr>
          <w:color w:val="212121"/>
          <w:spacing w:val="16"/>
        </w:rPr>
        <w:t> </w:t>
      </w:r>
      <w:r>
        <w:rPr>
          <w:color w:val="212121"/>
        </w:rPr>
        <w:t>del</w:t>
      </w:r>
      <w:r>
        <w:rPr>
          <w:color w:val="212121"/>
          <w:spacing w:val="16"/>
        </w:rPr>
        <w:t> </w:t>
      </w:r>
      <w:r>
        <w:rPr>
          <w:color w:val="212121"/>
        </w:rPr>
        <w:t>Ayuntamiento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Tías,</w:t>
      </w:r>
      <w:r>
        <w:rPr>
          <w:color w:val="212121"/>
          <w:spacing w:val="16"/>
        </w:rPr>
        <w:t> </w:t>
      </w:r>
      <w:r>
        <w:rPr>
          <w:color w:val="212121"/>
        </w:rPr>
        <w:t>don</w:t>
      </w:r>
      <w:r>
        <w:rPr>
          <w:color w:val="212121"/>
          <w:spacing w:val="16"/>
        </w:rPr>
        <w:t> </w:t>
      </w:r>
      <w:r>
        <w:rPr>
          <w:color w:val="212121"/>
        </w:rPr>
        <w:t>José</w:t>
      </w:r>
      <w:r>
        <w:rPr>
          <w:color w:val="212121"/>
          <w:spacing w:val="16"/>
        </w:rPr>
        <w:t> </w:t>
      </w:r>
      <w:r>
        <w:rPr>
          <w:color w:val="212121"/>
        </w:rPr>
        <w:t>Juan</w:t>
      </w:r>
      <w:r>
        <w:rPr>
          <w:color w:val="212121"/>
          <w:spacing w:val="16"/>
        </w:rPr>
        <w:t> </w:t>
      </w:r>
      <w:r>
        <w:rPr>
          <w:color w:val="212121"/>
        </w:rPr>
        <w:t>Cruz</w:t>
      </w:r>
      <w:r>
        <w:rPr>
          <w:color w:val="212121"/>
          <w:spacing w:val="-59"/>
        </w:rPr>
        <w:t> </w:t>
      </w:r>
      <w:r>
        <w:rPr>
          <w:color w:val="212121"/>
        </w:rPr>
        <w:t>Saavedra,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1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como Secretario</w:t>
      </w:r>
      <w:r>
        <w:rPr>
          <w:color w:val="212121"/>
          <w:spacing w:val="-1"/>
        </w:rPr>
        <w:t> </w:t>
      </w:r>
      <w:r>
        <w:rPr>
          <w:color w:val="212121"/>
        </w:rPr>
        <w:t>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7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14/01/2021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9:29:59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0"/>
        <w:ind w:left="375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14/01/2021 a las</w:t>
      </w:r>
      <w:r>
        <w:rPr>
          <w:spacing w:val="1"/>
          <w:sz w:val="17"/>
        </w:rPr>
        <w:t> </w:t>
      </w:r>
      <w:r>
        <w:rPr>
          <w:sz w:val="17"/>
        </w:rPr>
        <w:t>9:41:49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13523646470011501001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0083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032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5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biernodecanarias.org/principal/coronavirus" TargetMode="External"/><Relationship Id="rId8" Type="http://schemas.openxmlformats.org/officeDocument/2006/relationships/hyperlink" Target="https://sede.ayuntamientodetias.es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2023-07-18T08:38:45Z</dcterms:created>
  <dcterms:modified xsi:type="dcterms:W3CDTF">2023-07-18T08:38:45Z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