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2321" w14:textId="77777777" w:rsidR="00B9603D" w:rsidRDefault="00000000">
      <w:pPr>
        <w:pStyle w:val="Textoindependiente"/>
        <w:ind w:left="960"/>
        <w:rPr>
          <w:sz w:val="20"/>
        </w:rPr>
      </w:pPr>
      <w:r>
        <w:rPr>
          <w:noProof/>
          <w:sz w:val="20"/>
        </w:rPr>
        <w:drawing>
          <wp:inline distT="0" distB="0" distL="0" distR="0" wp14:anchorId="127DD42E" wp14:editId="0041A82E">
            <wp:extent cx="507508" cy="7863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08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19184" w14:textId="77777777" w:rsidR="00B9603D" w:rsidRDefault="00000000">
      <w:pPr>
        <w:spacing w:before="57"/>
        <w:ind w:left="133" w:right="668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AYUNTAMIENTO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TÍAS</w:t>
      </w:r>
    </w:p>
    <w:p w14:paraId="01083758" w14:textId="77777777" w:rsidR="00B9603D" w:rsidRDefault="00000000">
      <w:pPr>
        <w:ind w:left="133" w:right="668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Libertad,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50</w:t>
      </w:r>
    </w:p>
    <w:p w14:paraId="333FDBE6" w14:textId="77777777" w:rsidR="00B9603D" w:rsidRDefault="00000000">
      <w:pPr>
        <w:spacing w:before="1"/>
        <w:ind w:left="133" w:right="6683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</w:t>
      </w:r>
      <w:r>
        <w:rPr>
          <w:rFonts w:ascii="Arial MT" w:hAnsi="Arial MT"/>
          <w:spacing w:val="51"/>
          <w:sz w:val="20"/>
        </w:rPr>
        <w:t xml:space="preserve"> </w:t>
      </w:r>
      <w:r>
        <w:rPr>
          <w:rFonts w:ascii="Arial MT" w:hAnsi="Arial MT"/>
          <w:sz w:val="20"/>
        </w:rPr>
        <w:t>928833619</w:t>
      </w:r>
    </w:p>
    <w:p w14:paraId="33E3D17C" w14:textId="77777777" w:rsidR="00B9603D" w:rsidRDefault="00000000">
      <w:pPr>
        <w:spacing w:line="229" w:lineRule="exact"/>
        <w:ind w:left="133" w:right="668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Fax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928833549</w:t>
      </w:r>
    </w:p>
    <w:p w14:paraId="45E8599A" w14:textId="77777777" w:rsidR="00B9603D" w:rsidRDefault="00000000">
      <w:pPr>
        <w:ind w:left="766" w:right="7315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 – TIAS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LANZAROTE</w:t>
      </w:r>
    </w:p>
    <w:p w14:paraId="7DC23914" w14:textId="77777777" w:rsidR="00B9603D" w:rsidRDefault="00B9603D">
      <w:pPr>
        <w:pStyle w:val="Textoindependiente"/>
        <w:rPr>
          <w:rFonts w:ascii="Arial MT"/>
          <w:sz w:val="20"/>
        </w:rPr>
      </w:pPr>
    </w:p>
    <w:p w14:paraId="1F14AB67" w14:textId="77777777" w:rsidR="00B9603D" w:rsidRDefault="00B9603D">
      <w:pPr>
        <w:pStyle w:val="Textoindependiente"/>
        <w:spacing w:before="1"/>
        <w:rPr>
          <w:rFonts w:ascii="Arial MT"/>
          <w:sz w:val="23"/>
        </w:rPr>
      </w:pPr>
    </w:p>
    <w:p w14:paraId="77006110" w14:textId="77777777" w:rsidR="00B9603D" w:rsidRDefault="00000000">
      <w:pPr>
        <w:pStyle w:val="Ttulo"/>
        <w:rPr>
          <w:u w:val="none"/>
        </w:rPr>
      </w:pPr>
      <w:r>
        <w:rPr>
          <w:u w:val="thick"/>
        </w:rPr>
        <w:t>CONSULTA</w:t>
      </w:r>
      <w:r>
        <w:rPr>
          <w:spacing w:val="-1"/>
          <w:u w:val="thick"/>
        </w:rPr>
        <w:t xml:space="preserve"> </w:t>
      </w:r>
      <w:r>
        <w:rPr>
          <w:u w:val="thick"/>
        </w:rPr>
        <w:t>PÚBLICA</w:t>
      </w:r>
      <w:r>
        <w:rPr>
          <w:spacing w:val="-2"/>
          <w:u w:val="thick"/>
        </w:rPr>
        <w:t xml:space="preserve"> </w:t>
      </w:r>
      <w:r>
        <w:rPr>
          <w:u w:val="thick"/>
        </w:rPr>
        <w:t>PREVIA.-</w:t>
      </w:r>
    </w:p>
    <w:p w14:paraId="64988A10" w14:textId="77777777" w:rsidR="00B9603D" w:rsidRDefault="00B9603D">
      <w:pPr>
        <w:pStyle w:val="Textoindependiente"/>
        <w:spacing w:before="2"/>
        <w:rPr>
          <w:b/>
          <w:sz w:val="16"/>
        </w:rPr>
      </w:pPr>
    </w:p>
    <w:p w14:paraId="4AF56D57" w14:textId="77777777" w:rsidR="00B9603D" w:rsidRDefault="00000000">
      <w:pPr>
        <w:pStyle w:val="Textoindependiente"/>
        <w:spacing w:before="92" w:line="360" w:lineRule="auto"/>
        <w:ind w:left="118" w:right="112"/>
        <w:jc w:val="both"/>
        <w:rPr>
          <w:b/>
          <w:i/>
        </w:rPr>
      </w:pPr>
      <w:r>
        <w:t>En el marco de lo dispuesto en el artículo 133 de la Ley 39/2015, de 1 de octubre, del Procedimiento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Común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</w:t>
      </w:r>
      <w:r>
        <w:rPr>
          <w:spacing w:val="1"/>
        </w:rPr>
        <w:t xml:space="preserve"> </w:t>
      </w:r>
      <w:r>
        <w:t>Públicas,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Alcaldía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Tías</w:t>
      </w:r>
      <w:r>
        <w:rPr>
          <w:spacing w:val="1"/>
        </w:rPr>
        <w:t xml:space="preserve"> </w:t>
      </w:r>
      <w:r>
        <w:t>practica esta consulta pública previa para la participación de los ciudadanos en el procedimiento de</w:t>
      </w:r>
      <w:r>
        <w:rPr>
          <w:spacing w:val="1"/>
        </w:rPr>
        <w:t xml:space="preserve"> </w:t>
      </w:r>
      <w:r>
        <w:t>elaboración</w:t>
      </w:r>
      <w:r>
        <w:rPr>
          <w:spacing w:val="22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“</w:t>
      </w:r>
      <w:r>
        <w:rPr>
          <w:b/>
          <w:i/>
        </w:rPr>
        <w:t>REGLAMENTO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ORGÁNICO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MUNICIPAL</w:t>
      </w:r>
      <w:r>
        <w:rPr>
          <w:b/>
          <w:i/>
          <w:spacing w:val="2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AYUNTAMIENTO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TIAS”</w:t>
      </w:r>
    </w:p>
    <w:p w14:paraId="4470812A" w14:textId="77777777" w:rsidR="00B9603D" w:rsidRDefault="00000000">
      <w:pPr>
        <w:pStyle w:val="Textoindependiente"/>
        <w:spacing w:line="253" w:lineRule="exact"/>
        <w:ind w:left="118"/>
        <w:jc w:val="both"/>
      </w:pPr>
      <w:r>
        <w:t>con</w:t>
      </w:r>
      <w:r>
        <w:rPr>
          <w:spacing w:val="-1"/>
        </w:rPr>
        <w:t xml:space="preserve"> </w:t>
      </w:r>
      <w:r>
        <w:t>arreglo</w:t>
      </w:r>
      <w:r>
        <w:rPr>
          <w:spacing w:val="-4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aspectos:</w:t>
      </w:r>
    </w:p>
    <w:p w14:paraId="2B180AF1" w14:textId="77777777" w:rsidR="00B9603D" w:rsidRDefault="00B9603D">
      <w:pPr>
        <w:pStyle w:val="Textoindependiente"/>
        <w:rPr>
          <w:sz w:val="24"/>
        </w:rPr>
      </w:pPr>
    </w:p>
    <w:p w14:paraId="54687B7E" w14:textId="77777777" w:rsidR="00B9603D" w:rsidRDefault="00B9603D">
      <w:pPr>
        <w:pStyle w:val="Textoindependiente"/>
        <w:spacing w:before="1"/>
        <w:rPr>
          <w:sz w:val="20"/>
        </w:rPr>
      </w:pPr>
    </w:p>
    <w:p w14:paraId="4756769A" w14:textId="77777777" w:rsidR="00B9603D" w:rsidRDefault="00000000">
      <w:pPr>
        <w:pStyle w:val="Ttulo1"/>
      </w:pPr>
      <w:r>
        <w:t>I.- Los</w:t>
      </w:r>
      <w:r>
        <w:rPr>
          <w:spacing w:val="-4"/>
        </w:rPr>
        <w:t xml:space="preserve"> </w:t>
      </w:r>
      <w:r>
        <w:t>Problemas</w:t>
      </w:r>
      <w:r>
        <w:rPr>
          <w:spacing w:val="-1"/>
        </w:rPr>
        <w:t xml:space="preserve"> </w:t>
      </w:r>
      <w:r>
        <w:t>que se</w:t>
      </w:r>
      <w:r>
        <w:rPr>
          <w:spacing w:val="-3"/>
        </w:rPr>
        <w:t xml:space="preserve"> </w:t>
      </w:r>
      <w:r>
        <w:t>pretenden</w:t>
      </w:r>
      <w:r>
        <w:rPr>
          <w:spacing w:val="-1"/>
        </w:rPr>
        <w:t xml:space="preserve"> </w:t>
      </w:r>
      <w:r>
        <w:t>solucionar 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iniciativa.</w:t>
      </w:r>
    </w:p>
    <w:p w14:paraId="5B10C603" w14:textId="77777777" w:rsidR="00B9603D" w:rsidRDefault="00000000">
      <w:pPr>
        <w:pStyle w:val="Textoindependiente"/>
        <w:spacing w:before="127" w:line="360" w:lineRule="auto"/>
        <w:ind w:left="118" w:right="118" w:firstLine="55"/>
        <w:jc w:val="both"/>
      </w:pPr>
      <w:r>
        <w:t>Se justifica la presente iniciativa normativa por razones de interés municipal siendo el fin perseguido</w:t>
      </w:r>
      <w:r>
        <w:rPr>
          <w:spacing w:val="1"/>
        </w:rPr>
        <w:t xml:space="preserve"> </w:t>
      </w:r>
      <w:r>
        <w:t>en materia de autoorganización municipal, el desarrollo normativo de régimen local con las remisiones</w:t>
      </w:r>
      <w:r>
        <w:rPr>
          <w:spacing w:val="-52"/>
        </w:rPr>
        <w:t xml:space="preserve"> </w:t>
      </w:r>
      <w:r>
        <w:t>efectuadas por la Legislación Básica de Régimen Local y la Legislación de desarrollo Canaria, así</w:t>
      </w:r>
      <w:r>
        <w:rPr>
          <w:spacing w:val="1"/>
        </w:rPr>
        <w:t xml:space="preserve"> </w:t>
      </w:r>
      <w:r>
        <w:t>como complementar la regulación efectuada por el ROF en el marco de esta misma norma y además</w:t>
      </w:r>
      <w:r>
        <w:rPr>
          <w:spacing w:val="1"/>
        </w:rPr>
        <w:t xml:space="preserve"> </w:t>
      </w:r>
      <w:r>
        <w:t>tratándose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instrumento</w:t>
      </w:r>
      <w:r>
        <w:rPr>
          <w:spacing w:val="-5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adecuado</w:t>
      </w:r>
      <w:r>
        <w:rPr>
          <w:spacing w:val="-3"/>
        </w:rPr>
        <w:t xml:space="preserve"> </w:t>
      </w:r>
      <w:r>
        <w:t>para garantizar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consecución.</w:t>
      </w:r>
    </w:p>
    <w:p w14:paraId="2D8959A7" w14:textId="77777777" w:rsidR="00B9603D" w:rsidRDefault="00B9603D">
      <w:pPr>
        <w:pStyle w:val="Textoindependiente"/>
        <w:spacing w:before="10"/>
        <w:rPr>
          <w:sz w:val="32"/>
        </w:rPr>
      </w:pPr>
    </w:p>
    <w:p w14:paraId="0941191D" w14:textId="77777777" w:rsidR="00B9603D" w:rsidRDefault="00000000">
      <w:pPr>
        <w:pStyle w:val="Ttulo1"/>
      </w:pPr>
      <w:r>
        <w:t>II.- La</w:t>
      </w:r>
      <w:r>
        <w:rPr>
          <w:spacing w:val="-3"/>
        </w:rPr>
        <w:t xml:space="preserve"> </w:t>
      </w:r>
      <w:r>
        <w:t>necesidad y</w:t>
      </w:r>
      <w:r>
        <w:rPr>
          <w:spacing w:val="-1"/>
        </w:rPr>
        <w:t xml:space="preserve"> </w:t>
      </w:r>
      <w:r>
        <w:t>oportunidad de su aprobación.</w:t>
      </w:r>
    </w:p>
    <w:p w14:paraId="216D1EEA" w14:textId="77777777" w:rsidR="00B9603D" w:rsidRDefault="00000000">
      <w:pPr>
        <w:pStyle w:val="Textoindependiente"/>
        <w:spacing w:before="126" w:line="360" w:lineRule="auto"/>
        <w:ind w:left="118" w:right="120"/>
        <w:jc w:val="both"/>
      </w:pPr>
      <w:r>
        <w:t>Su aprobación responde a la necesidad y oportunidad de asegurar su ejercicio de acuerdo con los</w:t>
      </w:r>
      <w:r>
        <w:rPr>
          <w:spacing w:val="1"/>
        </w:rPr>
        <w:t xml:space="preserve"> </w:t>
      </w:r>
      <w:r>
        <w:t>principios de buena regulación, garantizar de modo adecuado la audiencia y participación de los</w:t>
      </w:r>
      <w:r>
        <w:rPr>
          <w:spacing w:val="1"/>
        </w:rPr>
        <w:t xml:space="preserve"> </w:t>
      </w:r>
      <w:r>
        <w:t>ciudadanos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armonizando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existente</w:t>
      </w:r>
      <w:r>
        <w:rPr>
          <w:spacing w:val="-1"/>
        </w:rPr>
        <w:t xml:space="preserve"> </w:t>
      </w:r>
      <w:r>
        <w:t>relativa 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autoorganización</w:t>
      </w:r>
      <w:r>
        <w:rPr>
          <w:spacing w:val="-1"/>
        </w:rPr>
        <w:t xml:space="preserve"> </w:t>
      </w:r>
      <w:r>
        <w:t>administrativa.</w:t>
      </w:r>
    </w:p>
    <w:p w14:paraId="7247C561" w14:textId="77777777" w:rsidR="00B9603D" w:rsidRDefault="00B9603D">
      <w:pPr>
        <w:pStyle w:val="Textoindependiente"/>
        <w:spacing w:before="1"/>
        <w:rPr>
          <w:sz w:val="33"/>
        </w:rPr>
      </w:pPr>
    </w:p>
    <w:p w14:paraId="466C1A4A" w14:textId="77777777" w:rsidR="00B9603D" w:rsidRDefault="00000000">
      <w:pPr>
        <w:pStyle w:val="Ttulo1"/>
        <w:spacing w:before="1"/>
      </w:pPr>
      <w:r>
        <w:t>III.-Objetivos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norma.</w:t>
      </w:r>
    </w:p>
    <w:p w14:paraId="3C39730F" w14:textId="77777777" w:rsidR="00B9603D" w:rsidRDefault="00000000">
      <w:pPr>
        <w:pStyle w:val="Textoindependiente"/>
        <w:spacing w:before="126" w:line="360" w:lineRule="auto"/>
        <w:ind w:left="118" w:right="112"/>
        <w:jc w:val="both"/>
      </w:pPr>
      <w:r>
        <w:t>El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perseguido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regulación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autoorganización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 normativo de régimen local y complementar la normativa existente aplicable a la materia en</w:t>
      </w:r>
      <w:r>
        <w:rPr>
          <w:spacing w:val="-52"/>
        </w:rPr>
        <w:t xml:space="preserve"> </w:t>
      </w:r>
      <w:r>
        <w:t>cuestión.</w:t>
      </w:r>
    </w:p>
    <w:p w14:paraId="02FFC8B1" w14:textId="77777777" w:rsidR="00B9603D" w:rsidRDefault="00B9603D">
      <w:pPr>
        <w:pStyle w:val="Textoindependiente"/>
        <w:spacing w:before="11"/>
        <w:rPr>
          <w:sz w:val="32"/>
        </w:rPr>
      </w:pPr>
    </w:p>
    <w:p w14:paraId="29C2D14B" w14:textId="77777777" w:rsidR="00B9603D" w:rsidRDefault="00000000">
      <w:pPr>
        <w:pStyle w:val="Ttulo1"/>
      </w:pPr>
      <w:r>
        <w:t>IV.-Posibles</w:t>
      </w:r>
      <w:r>
        <w:rPr>
          <w:spacing w:val="-3"/>
        </w:rPr>
        <w:t xml:space="preserve"> </w:t>
      </w:r>
      <w:r>
        <w:t>soluciones</w:t>
      </w:r>
      <w:r>
        <w:rPr>
          <w:spacing w:val="-3"/>
        </w:rPr>
        <w:t xml:space="preserve"> </w:t>
      </w:r>
      <w:r>
        <w:t>alternativas,</w:t>
      </w:r>
      <w:r>
        <w:rPr>
          <w:spacing w:val="-2"/>
        </w:rPr>
        <w:t xml:space="preserve"> </w:t>
      </w:r>
      <w:r>
        <w:t>regulatorias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regulatorias.</w:t>
      </w:r>
    </w:p>
    <w:p w14:paraId="31E3FD6C" w14:textId="77777777" w:rsidR="00B9603D" w:rsidRDefault="00000000">
      <w:pPr>
        <w:pStyle w:val="Textoindependiente"/>
        <w:spacing w:before="128" w:line="360" w:lineRule="auto"/>
        <w:ind w:left="118" w:right="116"/>
        <w:jc w:val="both"/>
      </w:pPr>
      <w:r>
        <w:t>La regulación contenida en la presente disposición es la imprescindible para atender la necesidad a</w:t>
      </w:r>
      <w:r>
        <w:rPr>
          <w:spacing w:val="1"/>
        </w:rPr>
        <w:t xml:space="preserve"> </w:t>
      </w:r>
      <w:r>
        <w:t>cubrir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previsiones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potestad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autoorganización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través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 Reglamento</w:t>
      </w:r>
      <w:r>
        <w:rPr>
          <w:spacing w:val="-1"/>
        </w:rPr>
        <w:t xml:space="preserve"> </w:t>
      </w:r>
      <w:r>
        <w:t>Orgánico.</w:t>
      </w:r>
    </w:p>
    <w:sectPr w:rsidR="00B9603D">
      <w:type w:val="continuous"/>
      <w:pgSz w:w="11910" w:h="16840"/>
      <w:pgMar w:top="6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03D"/>
    <w:rsid w:val="00320234"/>
    <w:rsid w:val="00B9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CD11"/>
  <w15:docId w15:val="{046B5AFC-9749-43E3-8ACE-89870DEB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18"/>
      <w:jc w:val="both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"/>
      <w:ind w:left="133" w:right="134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 Hernández González</dc:creator>
  <cp:lastModifiedBy>Elsa Maria Ramón Perdomo</cp:lastModifiedBy>
  <cp:revision>2</cp:revision>
  <dcterms:created xsi:type="dcterms:W3CDTF">2022-10-26T14:21:00Z</dcterms:created>
  <dcterms:modified xsi:type="dcterms:W3CDTF">2022-10-26T14:21:00Z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2022-10-26T00:00:00Z</vt:filetime>
  </property>
</Properties>
</file>