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3BA3" w14:textId="77777777" w:rsidR="00652DFB" w:rsidRDefault="00652DFB">
      <w:pPr>
        <w:pStyle w:val="Textoindependiente"/>
        <w:spacing w:before="5"/>
        <w:rPr>
          <w:sz w:val="11"/>
        </w:rPr>
      </w:pPr>
    </w:p>
    <w:p w14:paraId="024E8940" w14:textId="77777777" w:rsidR="00652DFB" w:rsidRDefault="00000000">
      <w:pPr>
        <w:pStyle w:val="Ttulo"/>
      </w:pPr>
      <w:r>
        <w:t>ORDENANZA FISCAL DE LA TASA POR UTILIZACIÓN DEL LUGAR</w:t>
      </w:r>
      <w:r>
        <w:rPr>
          <w:spacing w:val="-67"/>
        </w:rPr>
        <w:t xml:space="preserve"> </w:t>
      </w:r>
      <w:r>
        <w:t>DE OCIO Y ESPARCIMIENTO MUNICIPAL "EL MERENDERO DE</w:t>
      </w:r>
      <w:r>
        <w:rPr>
          <w:spacing w:val="1"/>
        </w:rPr>
        <w:t xml:space="preserve"> </w:t>
      </w:r>
      <w:r>
        <w:t>TEGOYO"</w:t>
      </w:r>
    </w:p>
    <w:p w14:paraId="19F41619" w14:textId="77777777" w:rsidR="00652DFB" w:rsidRDefault="00652DFB">
      <w:pPr>
        <w:pStyle w:val="Textoindependiente"/>
        <w:spacing w:before="9"/>
        <w:rPr>
          <w:b/>
          <w:sz w:val="23"/>
        </w:rPr>
      </w:pPr>
    </w:p>
    <w:p w14:paraId="44007940" w14:textId="77777777" w:rsidR="00652DFB" w:rsidRDefault="00000000">
      <w:pPr>
        <w:spacing w:before="1"/>
        <w:ind w:left="198"/>
        <w:rPr>
          <w:sz w:val="24"/>
        </w:rPr>
      </w:pPr>
      <w:r>
        <w:rPr>
          <w:b/>
          <w:sz w:val="24"/>
        </w:rPr>
        <w:t>NATURALEZA</w:t>
      </w:r>
      <w:r>
        <w:rPr>
          <w:sz w:val="24"/>
        </w:rPr>
        <w:t>.</w:t>
      </w:r>
    </w:p>
    <w:p w14:paraId="6138779F" w14:textId="77777777" w:rsidR="00652DFB" w:rsidRDefault="00652DFB">
      <w:pPr>
        <w:pStyle w:val="Textoindependiente"/>
      </w:pPr>
    </w:p>
    <w:p w14:paraId="4E51F3C4" w14:textId="77777777" w:rsidR="00652DFB" w:rsidRDefault="00000000">
      <w:pPr>
        <w:ind w:left="13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</w:t>
      </w:r>
      <w:r>
        <w:rPr>
          <w:sz w:val="24"/>
        </w:rPr>
        <w:t>.</w:t>
      </w:r>
    </w:p>
    <w:p w14:paraId="39017A59" w14:textId="77777777" w:rsidR="00652DFB" w:rsidRDefault="00652DFB">
      <w:pPr>
        <w:pStyle w:val="Textoindependiente"/>
      </w:pPr>
    </w:p>
    <w:p w14:paraId="08BF8180" w14:textId="77777777" w:rsidR="00652DFB" w:rsidRDefault="00000000">
      <w:pPr>
        <w:pStyle w:val="Textoindependiente"/>
        <w:ind w:left="138" w:right="129" w:firstLine="60"/>
        <w:jc w:val="both"/>
      </w:pPr>
      <w:r>
        <w:t>De conformidad con el art. 15 y 20 del Real Decreto Legislativo 2/2004, de 05 de marzo, por</w:t>
      </w:r>
      <w:r>
        <w:rPr>
          <w:spacing w:val="1"/>
        </w:rPr>
        <w:t xml:space="preserve"> </w:t>
      </w:r>
      <w:r>
        <w:t>el que se aprueba el Texto Refundido de la Ley Reguladora de las Haciendas Locales, el</w:t>
      </w:r>
      <w:r>
        <w:rPr>
          <w:spacing w:val="1"/>
        </w:rPr>
        <w:t xml:space="preserve"> </w:t>
      </w:r>
      <w:r>
        <w:t>Ayuntamiento de Tías establece la tasa por utilización del lugar de ocio y esparcimiento "El</w:t>
      </w:r>
      <w:r>
        <w:rPr>
          <w:spacing w:val="1"/>
        </w:rPr>
        <w:t xml:space="preserve"> </w:t>
      </w:r>
      <w:r>
        <w:t>Merendero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Tegoyo</w:t>
      </w:r>
      <w:proofErr w:type="spellEnd"/>
      <w:r>
        <w:t>",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municipal.</w:t>
      </w:r>
    </w:p>
    <w:p w14:paraId="35D7C4D2" w14:textId="77777777" w:rsidR="00652DFB" w:rsidRDefault="00652DFB">
      <w:pPr>
        <w:pStyle w:val="Textoindependiente"/>
      </w:pPr>
    </w:p>
    <w:p w14:paraId="31A68468" w14:textId="77777777" w:rsidR="00652DFB" w:rsidRDefault="00000000">
      <w:pPr>
        <w:ind w:left="138"/>
        <w:rPr>
          <w:sz w:val="24"/>
        </w:rPr>
      </w:pPr>
      <w:r>
        <w:rPr>
          <w:b/>
          <w:sz w:val="24"/>
        </w:rPr>
        <w:t>HECHO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IMPONIBLE</w:t>
      </w:r>
      <w:r>
        <w:rPr>
          <w:sz w:val="24"/>
        </w:rPr>
        <w:t>.</w:t>
      </w:r>
    </w:p>
    <w:p w14:paraId="5C3254A2" w14:textId="77777777" w:rsidR="00652DFB" w:rsidRDefault="00652DFB">
      <w:pPr>
        <w:pStyle w:val="Textoindependiente"/>
      </w:pPr>
    </w:p>
    <w:p w14:paraId="11E5B64D" w14:textId="77777777" w:rsidR="00652DFB" w:rsidRDefault="00000000">
      <w:pPr>
        <w:ind w:left="13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</w:t>
      </w:r>
      <w:r>
        <w:rPr>
          <w:sz w:val="24"/>
        </w:rPr>
        <w:t>.</w:t>
      </w:r>
    </w:p>
    <w:p w14:paraId="348F6D95" w14:textId="77777777" w:rsidR="00652DFB" w:rsidRDefault="00652DFB">
      <w:pPr>
        <w:pStyle w:val="Textoindependiente"/>
      </w:pPr>
    </w:p>
    <w:p w14:paraId="7D6BBD26" w14:textId="77777777" w:rsidR="00652DFB" w:rsidRDefault="00000000">
      <w:pPr>
        <w:pStyle w:val="Textoindependiente"/>
        <w:ind w:left="138" w:right="128"/>
        <w:jc w:val="both"/>
      </w:pPr>
      <w:r>
        <w:t>Constituye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hecho</w:t>
      </w:r>
      <w:r>
        <w:rPr>
          <w:spacing w:val="25"/>
        </w:rPr>
        <w:t xml:space="preserve"> </w:t>
      </w:r>
      <w:r>
        <w:t>imponible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tasa</w:t>
      </w:r>
      <w:r>
        <w:rPr>
          <w:spacing w:val="26"/>
        </w:rPr>
        <w:t xml:space="preserve"> </w:t>
      </w:r>
      <w:r>
        <w:t>regulada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Ordenanza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utilización,</w:t>
      </w:r>
      <w:r>
        <w:rPr>
          <w:spacing w:val="-57"/>
        </w:rPr>
        <w:t xml:space="preserve"> </w:t>
      </w:r>
      <w:r>
        <w:t>por personas físicas o jurídicas cualquiera que sea su clase, de los bienes reseñados en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anterior, para</w:t>
      </w:r>
      <w:r>
        <w:rPr>
          <w:spacing w:val="1"/>
        </w:rPr>
        <w:t xml:space="preserve"> </w:t>
      </w:r>
      <w:r>
        <w:t>celebración de</w:t>
      </w:r>
      <w:r>
        <w:rPr>
          <w:spacing w:val="-2"/>
        </w:rPr>
        <w:t xml:space="preserve"> </w:t>
      </w:r>
      <w:r>
        <w:t>diferentes actividades.</w:t>
      </w:r>
    </w:p>
    <w:p w14:paraId="29445AB6" w14:textId="77777777" w:rsidR="00652DFB" w:rsidRDefault="00652DFB">
      <w:pPr>
        <w:pStyle w:val="Textoindependiente"/>
        <w:spacing w:before="5"/>
      </w:pPr>
    </w:p>
    <w:p w14:paraId="3E58ADFE" w14:textId="77777777" w:rsidR="00652DFB" w:rsidRDefault="00000000">
      <w:pPr>
        <w:ind w:left="138"/>
        <w:rPr>
          <w:b/>
          <w:sz w:val="24"/>
        </w:rPr>
      </w:pPr>
      <w:r>
        <w:rPr>
          <w:b/>
          <w:sz w:val="24"/>
        </w:rPr>
        <w:t>SUJETO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PASIVO.</w:t>
      </w:r>
    </w:p>
    <w:p w14:paraId="6B17B3C0" w14:textId="77777777" w:rsidR="00652DFB" w:rsidRDefault="00652DFB">
      <w:pPr>
        <w:pStyle w:val="Textoindependiente"/>
        <w:spacing w:before="6"/>
        <w:rPr>
          <w:b/>
          <w:sz w:val="23"/>
        </w:rPr>
      </w:pPr>
    </w:p>
    <w:p w14:paraId="0757BBB9" w14:textId="77777777" w:rsidR="00652DFB" w:rsidRDefault="00000000">
      <w:pPr>
        <w:spacing w:before="1"/>
        <w:ind w:left="138"/>
        <w:jc w:val="both"/>
        <w:rPr>
          <w:sz w:val="24"/>
        </w:rPr>
      </w:pPr>
      <w:r>
        <w:rPr>
          <w:b/>
          <w:sz w:val="24"/>
        </w:rPr>
        <w:t>Artículo.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</w:t>
      </w:r>
      <w:r>
        <w:rPr>
          <w:sz w:val="24"/>
        </w:rPr>
        <w:t>.</w:t>
      </w:r>
    </w:p>
    <w:p w14:paraId="4BC95C22" w14:textId="77777777" w:rsidR="00652DFB" w:rsidRDefault="00652DFB">
      <w:pPr>
        <w:pStyle w:val="Textoindependiente"/>
        <w:spacing w:before="11"/>
        <w:rPr>
          <w:sz w:val="23"/>
        </w:rPr>
      </w:pPr>
    </w:p>
    <w:p w14:paraId="06E05979" w14:textId="77777777" w:rsidR="00652DFB" w:rsidRDefault="00000000">
      <w:pPr>
        <w:pStyle w:val="Textoindependiente"/>
        <w:ind w:left="138" w:right="130"/>
        <w:jc w:val="both"/>
      </w:pPr>
      <w:r>
        <w:t>Son sujetos pasivos de la Tasa regulada por la presente Ordenanza, las personas físicas o</w:t>
      </w:r>
      <w:r>
        <w:rPr>
          <w:spacing w:val="1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utilicen</w:t>
      </w:r>
      <w:r>
        <w:rPr>
          <w:spacing w:val="-1"/>
        </w:rPr>
        <w:t xml:space="preserve"> </w:t>
      </w:r>
      <w:r>
        <w:t>o disfruten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lugares de ocio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esparcimiento municipales.</w:t>
      </w:r>
    </w:p>
    <w:p w14:paraId="67D5379E" w14:textId="77777777" w:rsidR="00652DFB" w:rsidRDefault="00652DFB">
      <w:pPr>
        <w:pStyle w:val="Textoindependiente"/>
      </w:pPr>
    </w:p>
    <w:p w14:paraId="79C39F3B" w14:textId="77777777" w:rsidR="00652DFB" w:rsidRDefault="00000000">
      <w:pPr>
        <w:ind w:left="138"/>
        <w:rPr>
          <w:sz w:val="24"/>
        </w:rPr>
      </w:pPr>
      <w:r>
        <w:rPr>
          <w:b/>
          <w:sz w:val="24"/>
        </w:rPr>
        <w:t>DEVENGO</w:t>
      </w:r>
      <w:r>
        <w:rPr>
          <w:sz w:val="24"/>
        </w:rPr>
        <w:t>.</w:t>
      </w:r>
    </w:p>
    <w:p w14:paraId="60C09DC8" w14:textId="77777777" w:rsidR="00652DFB" w:rsidRDefault="00652DFB">
      <w:pPr>
        <w:pStyle w:val="Textoindependiente"/>
      </w:pPr>
    </w:p>
    <w:p w14:paraId="5871EB87" w14:textId="77777777" w:rsidR="00652DFB" w:rsidRDefault="00000000">
      <w:pPr>
        <w:ind w:left="13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</w:t>
      </w:r>
      <w:r>
        <w:rPr>
          <w:sz w:val="24"/>
        </w:rPr>
        <w:t>.</w:t>
      </w:r>
    </w:p>
    <w:p w14:paraId="25658D23" w14:textId="77777777" w:rsidR="00652DFB" w:rsidRDefault="00652DFB">
      <w:pPr>
        <w:pStyle w:val="Textoindependiente"/>
      </w:pPr>
    </w:p>
    <w:p w14:paraId="43E42B31" w14:textId="77777777" w:rsidR="00652DFB" w:rsidRDefault="00000000">
      <w:pPr>
        <w:pStyle w:val="Textoindependiente"/>
        <w:ind w:left="138" w:right="133"/>
        <w:jc w:val="both"/>
      </w:pPr>
      <w:r>
        <w:t>El devengo de la tasa se produce con la autorización de utilización e inicio de ésta, por el</w:t>
      </w:r>
      <w:r>
        <w:rPr>
          <w:spacing w:val="1"/>
        </w:rPr>
        <w:t xml:space="preserve"> </w:t>
      </w:r>
      <w:r>
        <w:t>sujeto</w:t>
      </w:r>
      <w:r>
        <w:rPr>
          <w:spacing w:val="-1"/>
        </w:rPr>
        <w:t xml:space="preserve"> </w:t>
      </w:r>
      <w:r>
        <w:t>pasivo.</w:t>
      </w:r>
    </w:p>
    <w:p w14:paraId="2359C87A" w14:textId="77777777" w:rsidR="00652DFB" w:rsidRDefault="00652DFB">
      <w:pPr>
        <w:pStyle w:val="Textoindependiente"/>
      </w:pPr>
    </w:p>
    <w:p w14:paraId="466CA359" w14:textId="77777777" w:rsidR="00652DFB" w:rsidRDefault="00000000">
      <w:pPr>
        <w:ind w:left="138"/>
        <w:rPr>
          <w:sz w:val="24"/>
        </w:rPr>
      </w:pPr>
      <w:r>
        <w:rPr>
          <w:b/>
          <w:sz w:val="24"/>
        </w:rPr>
        <w:t>CUOTA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TRIBUTARIA</w:t>
      </w:r>
      <w:r>
        <w:rPr>
          <w:sz w:val="24"/>
        </w:rPr>
        <w:t>.</w:t>
      </w:r>
    </w:p>
    <w:p w14:paraId="50C35B8E" w14:textId="77777777" w:rsidR="00652DFB" w:rsidRDefault="00652DFB">
      <w:pPr>
        <w:pStyle w:val="Textoindependiente"/>
      </w:pPr>
    </w:p>
    <w:p w14:paraId="719C48B3" w14:textId="77777777" w:rsidR="00652DFB" w:rsidRDefault="00000000">
      <w:pPr>
        <w:ind w:left="13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</w:t>
      </w:r>
      <w:r>
        <w:rPr>
          <w:sz w:val="24"/>
        </w:rPr>
        <w:t>.</w:t>
      </w:r>
    </w:p>
    <w:p w14:paraId="139DED5F" w14:textId="77777777" w:rsidR="00652DFB" w:rsidRDefault="00652DFB">
      <w:pPr>
        <w:pStyle w:val="Textoindependiente"/>
      </w:pPr>
    </w:p>
    <w:p w14:paraId="2CA8102F" w14:textId="77777777" w:rsidR="00652DFB" w:rsidRDefault="00000000">
      <w:pPr>
        <w:pStyle w:val="Textoindependiente"/>
        <w:ind w:left="138" w:right="129"/>
        <w:jc w:val="both"/>
      </w:pPr>
      <w:r>
        <w:t>El importe de las tasas que se aplicarán por la utilización del inmueble municipal que se</w:t>
      </w:r>
      <w:r>
        <w:rPr>
          <w:spacing w:val="1"/>
        </w:rPr>
        <w:t xml:space="preserve"> </w:t>
      </w:r>
      <w:r>
        <w:t>reseña,</w:t>
      </w:r>
      <w:r>
        <w:rPr>
          <w:spacing w:val="-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 siguiente:</w:t>
      </w:r>
    </w:p>
    <w:p w14:paraId="4681972B" w14:textId="77777777" w:rsidR="00652DFB" w:rsidRDefault="00000000">
      <w:pPr>
        <w:pStyle w:val="Textoindependiente"/>
        <w:tabs>
          <w:tab w:val="left" w:leader="dot" w:pos="3529"/>
        </w:tabs>
        <w:spacing w:before="1"/>
        <w:ind w:left="738"/>
      </w:pPr>
      <w:r>
        <w:t>Merendero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Tegoyo</w:t>
      </w:r>
      <w:proofErr w:type="spellEnd"/>
      <w:r>
        <w:tab/>
        <w:t>15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Barbacoa</w:t>
      </w:r>
    </w:p>
    <w:p w14:paraId="74911A05" w14:textId="77777777" w:rsidR="00652DFB" w:rsidRDefault="00652DFB">
      <w:pPr>
        <w:sectPr w:rsidR="00652DFB">
          <w:headerReference w:type="default" r:id="rId7"/>
          <w:type w:val="continuous"/>
          <w:pgSz w:w="11900" w:h="16840"/>
          <w:pgMar w:top="3360" w:right="1280" w:bottom="280" w:left="1280" w:header="698" w:footer="720" w:gutter="0"/>
          <w:pgNumType w:start="1"/>
          <w:cols w:space="720"/>
        </w:sectPr>
      </w:pPr>
    </w:p>
    <w:p w14:paraId="7DA02401" w14:textId="77777777" w:rsidR="00652DFB" w:rsidRDefault="00652DFB">
      <w:pPr>
        <w:pStyle w:val="Textoindependiente"/>
        <w:spacing w:before="10"/>
        <w:rPr>
          <w:sz w:val="10"/>
        </w:rPr>
      </w:pPr>
    </w:p>
    <w:p w14:paraId="039233AD" w14:textId="77777777" w:rsidR="00652DFB" w:rsidRDefault="00000000">
      <w:pPr>
        <w:spacing w:before="90"/>
        <w:ind w:left="198"/>
        <w:rPr>
          <w:sz w:val="24"/>
        </w:rPr>
      </w:pPr>
      <w:r>
        <w:rPr>
          <w:b/>
          <w:sz w:val="24"/>
        </w:rPr>
        <w:t>PAGO</w:t>
      </w:r>
      <w:r>
        <w:rPr>
          <w:sz w:val="24"/>
        </w:rPr>
        <w:t>.</w:t>
      </w:r>
    </w:p>
    <w:p w14:paraId="1AD52A53" w14:textId="77777777" w:rsidR="00652DFB" w:rsidRDefault="00652DFB">
      <w:pPr>
        <w:pStyle w:val="Textoindependiente"/>
      </w:pPr>
    </w:p>
    <w:p w14:paraId="7EC567A6" w14:textId="77777777" w:rsidR="00652DFB" w:rsidRDefault="00000000">
      <w:pPr>
        <w:ind w:left="138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</w:t>
      </w:r>
      <w:r>
        <w:rPr>
          <w:sz w:val="24"/>
        </w:rPr>
        <w:t>.</w:t>
      </w:r>
    </w:p>
    <w:p w14:paraId="76263FAA" w14:textId="77777777" w:rsidR="00652DFB" w:rsidRDefault="00652DFB">
      <w:pPr>
        <w:pStyle w:val="Textoindependiente"/>
      </w:pPr>
    </w:p>
    <w:p w14:paraId="34656068" w14:textId="77777777" w:rsidR="00652DFB" w:rsidRDefault="00000000">
      <w:pPr>
        <w:pStyle w:val="Prrafodelista"/>
        <w:numPr>
          <w:ilvl w:val="0"/>
          <w:numId w:val="1"/>
        </w:numPr>
        <w:tabs>
          <w:tab w:val="left" w:pos="396"/>
        </w:tabs>
        <w:ind w:firstLine="0"/>
        <w:jc w:val="both"/>
        <w:rPr>
          <w:sz w:val="24"/>
        </w:rPr>
      </w:pPr>
      <w:r>
        <w:rPr>
          <w:sz w:val="24"/>
        </w:rPr>
        <w:t>El importe reseñado en el artículo anterior de la presente Ordenanza será abonado por 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usuarios, previa a la entrega de la correspondiente autorización para utilización del inmueble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refiera,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2"/>
          <w:sz w:val="24"/>
        </w:rPr>
        <w:t xml:space="preserve"> </w:t>
      </w:r>
      <w:r>
        <w:rPr>
          <w:sz w:val="24"/>
        </w:rPr>
        <w:t>bancaria.</w:t>
      </w:r>
    </w:p>
    <w:p w14:paraId="3030552B" w14:textId="77777777" w:rsidR="00652DFB" w:rsidRDefault="00000000">
      <w:pPr>
        <w:pStyle w:val="Prrafodelista"/>
        <w:numPr>
          <w:ilvl w:val="0"/>
          <w:numId w:val="1"/>
        </w:numPr>
        <w:tabs>
          <w:tab w:val="left" w:pos="410"/>
        </w:tabs>
        <w:ind w:right="131" w:firstLine="0"/>
        <w:jc w:val="both"/>
        <w:rPr>
          <w:sz w:val="24"/>
        </w:rPr>
      </w:pPr>
      <w:r>
        <w:rPr>
          <w:sz w:val="24"/>
        </w:rPr>
        <w:t>La utilización del lugar de ocio y esparcimiento precisará de la autorización expresa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tasa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supone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preceptiva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autorización.</w:t>
      </w:r>
    </w:p>
    <w:p w14:paraId="49400EDD" w14:textId="77777777" w:rsidR="00652DFB" w:rsidRDefault="00652DFB">
      <w:pPr>
        <w:pStyle w:val="Textoindependiente"/>
        <w:spacing w:before="2"/>
        <w:rPr>
          <w:sz w:val="16"/>
        </w:rPr>
      </w:pPr>
    </w:p>
    <w:p w14:paraId="39870FA0" w14:textId="77777777" w:rsidR="00652DFB" w:rsidRDefault="00000000">
      <w:pPr>
        <w:tabs>
          <w:tab w:val="left" w:pos="9236"/>
        </w:tabs>
        <w:spacing w:before="90"/>
        <w:ind w:left="109"/>
        <w:rPr>
          <w:sz w:val="24"/>
        </w:rPr>
      </w:pPr>
      <w:r>
        <w:rPr>
          <w:b/>
          <w:spacing w:val="-32"/>
          <w:w w:val="99"/>
          <w:sz w:val="24"/>
          <w:shd w:val="clear" w:color="auto" w:fill="BFBFBF"/>
        </w:rPr>
        <w:t xml:space="preserve"> </w:t>
      </w:r>
      <w:r>
        <w:rPr>
          <w:b/>
          <w:sz w:val="24"/>
          <w:shd w:val="clear" w:color="auto" w:fill="BFBFBF"/>
        </w:rPr>
        <w:t>FIANZA</w:t>
      </w:r>
      <w:r>
        <w:rPr>
          <w:sz w:val="24"/>
          <w:shd w:val="clear" w:color="auto" w:fill="BFBFBF"/>
        </w:rPr>
        <w:t>.</w:t>
      </w:r>
      <w:r>
        <w:rPr>
          <w:sz w:val="24"/>
          <w:shd w:val="clear" w:color="auto" w:fill="BFBFBF"/>
        </w:rPr>
        <w:tab/>
      </w:r>
    </w:p>
    <w:p w14:paraId="0D6F30B7" w14:textId="77777777" w:rsidR="00652DFB" w:rsidRDefault="00652DFB">
      <w:pPr>
        <w:pStyle w:val="Textoindependiente"/>
      </w:pPr>
    </w:p>
    <w:p w14:paraId="7DAC89CF" w14:textId="77777777" w:rsidR="00652DFB" w:rsidRDefault="00000000">
      <w:pPr>
        <w:spacing w:line="480" w:lineRule="auto"/>
        <w:ind w:left="138" w:right="7479"/>
        <w:rPr>
          <w:sz w:val="24"/>
        </w:rPr>
      </w:pPr>
      <w:r>
        <w:rPr>
          <w:b/>
          <w:sz w:val="24"/>
        </w:rPr>
        <w:t>Artículo 7º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DEVOLUCIÓN</w:t>
      </w:r>
      <w:r>
        <w:rPr>
          <w:spacing w:val="-1"/>
          <w:sz w:val="24"/>
        </w:rPr>
        <w:t>.</w:t>
      </w:r>
    </w:p>
    <w:p w14:paraId="5F2FC647" w14:textId="77777777" w:rsidR="00652DFB" w:rsidRDefault="00000000">
      <w:pPr>
        <w:ind w:left="13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</w:t>
      </w:r>
      <w:r>
        <w:rPr>
          <w:sz w:val="24"/>
        </w:rPr>
        <w:t>.</w:t>
      </w:r>
    </w:p>
    <w:p w14:paraId="46D68A34" w14:textId="77777777" w:rsidR="00652DFB" w:rsidRDefault="00652DFB">
      <w:pPr>
        <w:pStyle w:val="Textoindependiente"/>
      </w:pPr>
    </w:p>
    <w:p w14:paraId="2F80C2C3" w14:textId="77777777" w:rsidR="00652DFB" w:rsidRDefault="00000000">
      <w:pPr>
        <w:pStyle w:val="Textoindependiente"/>
        <w:ind w:left="138" w:right="128"/>
        <w:jc w:val="both"/>
      </w:pPr>
      <w:r>
        <w:t>Procederá la devolución del importe al usuario en aquellos casos en que no pueda utilizarse el</w:t>
      </w:r>
      <w:r>
        <w:rPr>
          <w:spacing w:val="1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en cuestión, por</w:t>
      </w:r>
      <w:r>
        <w:rPr>
          <w:spacing w:val="-1"/>
        </w:rPr>
        <w:t xml:space="preserve"> </w:t>
      </w:r>
      <w:r>
        <w:t>causas de</w:t>
      </w:r>
      <w:r>
        <w:rPr>
          <w:spacing w:val="-1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mayor.</w:t>
      </w:r>
    </w:p>
    <w:p w14:paraId="79BC6C75" w14:textId="77777777" w:rsidR="00652DFB" w:rsidRDefault="00652DFB">
      <w:pPr>
        <w:pStyle w:val="Textoindependiente"/>
      </w:pPr>
    </w:p>
    <w:p w14:paraId="4C99B87E" w14:textId="77777777" w:rsidR="00652DFB" w:rsidRDefault="00000000">
      <w:pPr>
        <w:ind w:left="138"/>
        <w:rPr>
          <w:sz w:val="24"/>
        </w:rPr>
      </w:pPr>
      <w:r>
        <w:rPr>
          <w:b/>
          <w:sz w:val="24"/>
        </w:rPr>
        <w:t>EXENCIONES</w:t>
      </w:r>
      <w:r>
        <w:rPr>
          <w:sz w:val="24"/>
        </w:rPr>
        <w:t>.</w:t>
      </w:r>
    </w:p>
    <w:p w14:paraId="40479A82" w14:textId="77777777" w:rsidR="00652DFB" w:rsidRDefault="00652DFB">
      <w:pPr>
        <w:pStyle w:val="Textoindependiente"/>
      </w:pPr>
    </w:p>
    <w:p w14:paraId="15FF33D0" w14:textId="77777777" w:rsidR="00652DFB" w:rsidRDefault="00000000">
      <w:pPr>
        <w:spacing w:before="1"/>
        <w:ind w:left="13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</w:t>
      </w:r>
      <w:r>
        <w:rPr>
          <w:sz w:val="24"/>
        </w:rPr>
        <w:t>.</w:t>
      </w:r>
    </w:p>
    <w:p w14:paraId="7A736A15" w14:textId="77777777" w:rsidR="00652DFB" w:rsidRDefault="00652DFB">
      <w:pPr>
        <w:pStyle w:val="Textoindependiente"/>
        <w:spacing w:before="11"/>
        <w:rPr>
          <w:sz w:val="23"/>
        </w:rPr>
      </w:pPr>
    </w:p>
    <w:p w14:paraId="38B99852" w14:textId="77777777" w:rsidR="00652DFB" w:rsidRDefault="00000000">
      <w:pPr>
        <w:pStyle w:val="Textoindependiente"/>
        <w:ind w:left="138" w:right="133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exención</w:t>
      </w:r>
      <w:r>
        <w:rPr>
          <w:spacing w:val="1"/>
        </w:rPr>
        <w:t xml:space="preserve"> </w:t>
      </w:r>
      <w:r>
        <w:t>alguna,</w:t>
      </w:r>
      <w:r>
        <w:rPr>
          <w:spacing w:val="1"/>
        </w:rPr>
        <w:t xml:space="preserve"> </w:t>
      </w:r>
      <w:r>
        <w:t>excepto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organizadas o promovidas por el propio Ayuntamiento o en colaboración o convenio con otra</w:t>
      </w:r>
      <w:r>
        <w:rPr>
          <w:spacing w:val="1"/>
        </w:rPr>
        <w:t xml:space="preserve"> </w:t>
      </w:r>
      <w:r>
        <w:t>Entidad,</w:t>
      </w:r>
      <w:r>
        <w:rPr>
          <w:spacing w:val="-1"/>
        </w:rPr>
        <w:t xml:space="preserve"> </w:t>
      </w:r>
      <w:r>
        <w:t>Organismo o Asociación.</w:t>
      </w:r>
    </w:p>
    <w:p w14:paraId="431562D2" w14:textId="77777777" w:rsidR="00652DFB" w:rsidRDefault="00652DFB">
      <w:pPr>
        <w:pStyle w:val="Textoindependiente"/>
      </w:pPr>
    </w:p>
    <w:p w14:paraId="267CF4BF" w14:textId="77777777" w:rsidR="00652DFB" w:rsidRDefault="00000000">
      <w:pPr>
        <w:ind w:left="138"/>
        <w:rPr>
          <w:sz w:val="24"/>
        </w:rPr>
      </w:pPr>
      <w:r>
        <w:rPr>
          <w:b/>
          <w:sz w:val="24"/>
        </w:rPr>
        <w:t>BONIFICACIONES</w:t>
      </w:r>
      <w:r>
        <w:rPr>
          <w:sz w:val="24"/>
        </w:rPr>
        <w:t>.</w:t>
      </w:r>
    </w:p>
    <w:p w14:paraId="22C610CA" w14:textId="77777777" w:rsidR="00652DFB" w:rsidRDefault="00652DFB">
      <w:pPr>
        <w:pStyle w:val="Textoindependiente"/>
      </w:pPr>
    </w:p>
    <w:p w14:paraId="237EE136" w14:textId="77777777" w:rsidR="00652DFB" w:rsidRDefault="00000000">
      <w:pPr>
        <w:ind w:left="13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</w:t>
      </w:r>
      <w:r>
        <w:rPr>
          <w:sz w:val="24"/>
        </w:rPr>
        <w:t>.</w:t>
      </w:r>
    </w:p>
    <w:p w14:paraId="5592A790" w14:textId="77777777" w:rsidR="00652DFB" w:rsidRDefault="00652DFB">
      <w:pPr>
        <w:pStyle w:val="Textoindependiente"/>
      </w:pPr>
    </w:p>
    <w:p w14:paraId="76331C12" w14:textId="77777777" w:rsidR="00652DFB" w:rsidRDefault="00000000">
      <w:pPr>
        <w:pStyle w:val="Textoindependiente"/>
        <w:ind w:left="138"/>
        <w:jc w:val="both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contempla</w:t>
      </w:r>
      <w:r>
        <w:rPr>
          <w:spacing w:val="-3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bonificación.</w:t>
      </w:r>
    </w:p>
    <w:p w14:paraId="21C8D9CC" w14:textId="77777777" w:rsidR="00652DFB" w:rsidRDefault="00652DFB">
      <w:pPr>
        <w:jc w:val="both"/>
        <w:sectPr w:rsidR="00652DFB">
          <w:pgSz w:w="11900" w:h="16840"/>
          <w:pgMar w:top="3360" w:right="1280" w:bottom="280" w:left="1280" w:header="698" w:footer="0" w:gutter="0"/>
          <w:cols w:space="720"/>
        </w:sectPr>
      </w:pPr>
    </w:p>
    <w:p w14:paraId="3158394F" w14:textId="77777777" w:rsidR="00652DFB" w:rsidRDefault="00652DFB">
      <w:pPr>
        <w:pStyle w:val="Textoindependiente"/>
        <w:spacing w:before="10"/>
        <w:rPr>
          <w:sz w:val="10"/>
        </w:rPr>
      </w:pPr>
    </w:p>
    <w:p w14:paraId="209B4925" w14:textId="77777777" w:rsidR="00652DFB" w:rsidRDefault="00000000">
      <w:pPr>
        <w:spacing w:before="90"/>
        <w:ind w:left="138"/>
        <w:jc w:val="both"/>
        <w:rPr>
          <w:sz w:val="24"/>
        </w:rPr>
      </w:pPr>
      <w:r>
        <w:rPr>
          <w:b/>
          <w:sz w:val="24"/>
        </w:rPr>
        <w:t>INFRACCIONES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SANCIONES</w:t>
      </w:r>
      <w:r>
        <w:rPr>
          <w:sz w:val="24"/>
        </w:rPr>
        <w:t>.</w:t>
      </w:r>
    </w:p>
    <w:p w14:paraId="0051C1D3" w14:textId="77777777" w:rsidR="00652DFB" w:rsidRDefault="00652DFB">
      <w:pPr>
        <w:pStyle w:val="Textoindependiente"/>
      </w:pPr>
    </w:p>
    <w:p w14:paraId="5B8563AA" w14:textId="77777777" w:rsidR="00652DFB" w:rsidRDefault="00000000">
      <w:pPr>
        <w:ind w:left="13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11º</w:t>
      </w:r>
      <w:r>
        <w:rPr>
          <w:sz w:val="24"/>
        </w:rPr>
        <w:t>.</w:t>
      </w:r>
    </w:p>
    <w:p w14:paraId="274D4A73" w14:textId="77777777" w:rsidR="00652DFB" w:rsidRDefault="00652DFB">
      <w:pPr>
        <w:pStyle w:val="Textoindependiente"/>
      </w:pPr>
    </w:p>
    <w:p w14:paraId="5B2DEFE6" w14:textId="77777777" w:rsidR="00652DFB" w:rsidRDefault="00000000">
      <w:pPr>
        <w:pStyle w:val="Textoindependiente"/>
        <w:ind w:left="138" w:right="130"/>
        <w:jc w:val="both"/>
      </w:pPr>
      <w:r>
        <w:t>En todo lo relativo a infracciones tributarias</w:t>
      </w:r>
      <w:r>
        <w:rPr>
          <w:spacing w:val="1"/>
        </w:rPr>
        <w:t xml:space="preserve"> </w:t>
      </w:r>
      <w:r>
        <w:t>y sus distintas calificaciones, así</w:t>
      </w:r>
      <w:r>
        <w:rPr>
          <w:spacing w:val="1"/>
        </w:rPr>
        <w:t xml:space="preserve"> </w:t>
      </w:r>
      <w:r>
        <w:t>como las</w:t>
      </w:r>
      <w:r>
        <w:rPr>
          <w:spacing w:val="1"/>
        </w:rPr>
        <w:t xml:space="preserve"> </w:t>
      </w:r>
      <w:r>
        <w:t>sanciones que a las mismas correspondan, se aplicará lo dispuesto en la vigente Ley General</w:t>
      </w:r>
      <w:r>
        <w:rPr>
          <w:spacing w:val="1"/>
        </w:rPr>
        <w:t xml:space="preserve"> </w:t>
      </w:r>
      <w:r>
        <w:t>Tributaria.</w:t>
      </w:r>
    </w:p>
    <w:p w14:paraId="0C592765" w14:textId="77777777" w:rsidR="00652DFB" w:rsidRDefault="00652DFB">
      <w:pPr>
        <w:pStyle w:val="Textoindependiente"/>
      </w:pPr>
    </w:p>
    <w:p w14:paraId="53490330" w14:textId="77777777" w:rsidR="00652DFB" w:rsidRDefault="00000000">
      <w:pPr>
        <w:ind w:left="138"/>
        <w:jc w:val="both"/>
        <w:rPr>
          <w:sz w:val="24"/>
        </w:rPr>
      </w:pPr>
      <w:r>
        <w:rPr>
          <w:b/>
          <w:sz w:val="24"/>
        </w:rPr>
        <w:t>DISPOSICIÓN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</w:t>
      </w:r>
      <w:r>
        <w:rPr>
          <w:sz w:val="24"/>
        </w:rPr>
        <w:t>.</w:t>
      </w:r>
    </w:p>
    <w:p w14:paraId="330C3CCD" w14:textId="77777777" w:rsidR="00652DFB" w:rsidRDefault="00652DFB">
      <w:pPr>
        <w:pStyle w:val="Textoindependiente"/>
      </w:pPr>
    </w:p>
    <w:p w14:paraId="778561AE" w14:textId="77777777" w:rsidR="00652DFB" w:rsidRDefault="00000000">
      <w:pPr>
        <w:pStyle w:val="Textoindependiente"/>
        <w:ind w:left="138" w:right="130"/>
        <w:jc w:val="both"/>
      </w:pPr>
      <w:r>
        <w:t>La presente Ordenanza entrará en vigor y se comenzará a aplicar al día siguiente de su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Boletín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Provincia,</w:t>
      </w:r>
      <w:r>
        <w:rPr>
          <w:spacing w:val="1"/>
        </w:rPr>
        <w:t xml:space="preserve"> </w:t>
      </w:r>
      <w:r>
        <w:t>permaneciendo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 derogación.</w:t>
      </w:r>
    </w:p>
    <w:sectPr w:rsidR="00652DFB">
      <w:pgSz w:w="11900" w:h="16840"/>
      <w:pgMar w:top="3360" w:right="1280" w:bottom="280" w:left="128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8A93" w14:textId="77777777" w:rsidR="00877537" w:rsidRDefault="00877537">
      <w:r>
        <w:separator/>
      </w:r>
    </w:p>
  </w:endnote>
  <w:endnote w:type="continuationSeparator" w:id="0">
    <w:p w14:paraId="33898221" w14:textId="77777777" w:rsidR="00877537" w:rsidRDefault="0087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7EF9" w14:textId="77777777" w:rsidR="00877537" w:rsidRDefault="00877537">
      <w:r>
        <w:separator/>
      </w:r>
    </w:p>
  </w:footnote>
  <w:footnote w:type="continuationSeparator" w:id="0">
    <w:p w14:paraId="52858FB3" w14:textId="77777777" w:rsidR="00877537" w:rsidRDefault="0087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BD1D" w14:textId="77777777" w:rsidR="00652DF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09EFF39" wp14:editId="3EB1E8C0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3AEC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1pt;width:128.65pt;height:70.55pt;z-index:-251658240;mso-position-horizontal-relative:page;mso-position-vertical-relative:page" filled="f" stroked="f">
          <v:textbox inset="0,0,0,0">
            <w:txbxContent>
              <w:p w14:paraId="5196D4BB" w14:textId="77777777" w:rsidR="00652DFB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226BFE00" w14:textId="77777777" w:rsidR="00652DFB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23FC0757" w14:textId="77777777" w:rsidR="00652DFB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16B25712" w14:textId="77777777" w:rsidR="00652DFB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52C3056F" w14:textId="77777777" w:rsidR="00652DFB" w:rsidRDefault="00000000">
                <w:pPr>
                  <w:spacing w:before="1" w:line="242" w:lineRule="auto"/>
                  <w:ind w:left="687" w:right="684" w:hanging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577"/>
    <w:multiLevelType w:val="hybridMultilevel"/>
    <w:tmpl w:val="D8CCB7FC"/>
    <w:lvl w:ilvl="0" w:tplc="F5D459F0">
      <w:start w:val="1"/>
      <w:numFmt w:val="decimal"/>
      <w:lvlText w:val="%1."/>
      <w:lvlJc w:val="left"/>
      <w:pPr>
        <w:ind w:left="13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A27C07CA">
      <w:numFmt w:val="bullet"/>
      <w:lvlText w:val="•"/>
      <w:lvlJc w:val="left"/>
      <w:pPr>
        <w:ind w:left="1060" w:hanging="257"/>
      </w:pPr>
      <w:rPr>
        <w:rFonts w:hint="default"/>
        <w:lang w:val="es-ES" w:eastAsia="en-US" w:bidi="ar-SA"/>
      </w:rPr>
    </w:lvl>
    <w:lvl w:ilvl="2" w:tplc="31FE53FC">
      <w:numFmt w:val="bullet"/>
      <w:lvlText w:val="•"/>
      <w:lvlJc w:val="left"/>
      <w:pPr>
        <w:ind w:left="1980" w:hanging="257"/>
      </w:pPr>
      <w:rPr>
        <w:rFonts w:hint="default"/>
        <w:lang w:val="es-ES" w:eastAsia="en-US" w:bidi="ar-SA"/>
      </w:rPr>
    </w:lvl>
    <w:lvl w:ilvl="3" w:tplc="61346884">
      <w:numFmt w:val="bullet"/>
      <w:lvlText w:val="•"/>
      <w:lvlJc w:val="left"/>
      <w:pPr>
        <w:ind w:left="2900" w:hanging="257"/>
      </w:pPr>
      <w:rPr>
        <w:rFonts w:hint="default"/>
        <w:lang w:val="es-ES" w:eastAsia="en-US" w:bidi="ar-SA"/>
      </w:rPr>
    </w:lvl>
    <w:lvl w:ilvl="4" w:tplc="267A9750">
      <w:numFmt w:val="bullet"/>
      <w:lvlText w:val="•"/>
      <w:lvlJc w:val="left"/>
      <w:pPr>
        <w:ind w:left="3820" w:hanging="257"/>
      </w:pPr>
      <w:rPr>
        <w:rFonts w:hint="default"/>
        <w:lang w:val="es-ES" w:eastAsia="en-US" w:bidi="ar-SA"/>
      </w:rPr>
    </w:lvl>
    <w:lvl w:ilvl="5" w:tplc="5694C5BE">
      <w:numFmt w:val="bullet"/>
      <w:lvlText w:val="•"/>
      <w:lvlJc w:val="left"/>
      <w:pPr>
        <w:ind w:left="4740" w:hanging="257"/>
      </w:pPr>
      <w:rPr>
        <w:rFonts w:hint="default"/>
        <w:lang w:val="es-ES" w:eastAsia="en-US" w:bidi="ar-SA"/>
      </w:rPr>
    </w:lvl>
    <w:lvl w:ilvl="6" w:tplc="B76E692A">
      <w:numFmt w:val="bullet"/>
      <w:lvlText w:val="•"/>
      <w:lvlJc w:val="left"/>
      <w:pPr>
        <w:ind w:left="5660" w:hanging="257"/>
      </w:pPr>
      <w:rPr>
        <w:rFonts w:hint="default"/>
        <w:lang w:val="es-ES" w:eastAsia="en-US" w:bidi="ar-SA"/>
      </w:rPr>
    </w:lvl>
    <w:lvl w:ilvl="7" w:tplc="0CE0517C">
      <w:numFmt w:val="bullet"/>
      <w:lvlText w:val="•"/>
      <w:lvlJc w:val="left"/>
      <w:pPr>
        <w:ind w:left="6580" w:hanging="257"/>
      </w:pPr>
      <w:rPr>
        <w:rFonts w:hint="default"/>
        <w:lang w:val="es-ES" w:eastAsia="en-US" w:bidi="ar-SA"/>
      </w:rPr>
    </w:lvl>
    <w:lvl w:ilvl="8" w:tplc="63AA1026">
      <w:numFmt w:val="bullet"/>
      <w:lvlText w:val="•"/>
      <w:lvlJc w:val="left"/>
      <w:pPr>
        <w:ind w:left="7500" w:hanging="257"/>
      </w:pPr>
      <w:rPr>
        <w:rFonts w:hint="default"/>
        <w:lang w:val="es-ES" w:eastAsia="en-US" w:bidi="ar-SA"/>
      </w:rPr>
    </w:lvl>
  </w:abstractNum>
  <w:num w:numId="1" w16cid:durableId="175847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DFB"/>
    <w:rsid w:val="00652DFB"/>
    <w:rsid w:val="00877537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261BC"/>
  <w15:docId w15:val="{9C875F18-1769-4124-A154-FC72FA87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38" w:right="129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8" w:right="13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de la tasa por utilización del Lugar de Ocio y esparcimiento Municipal Merendero de Tego</dc:title>
  <dc:creator>SMorales</dc:creator>
  <cp:lastModifiedBy>Elsa Maria Ramón Perdomo</cp:lastModifiedBy>
  <cp:revision>2</cp:revision>
  <dcterms:created xsi:type="dcterms:W3CDTF">2022-10-26T08:14:00Z</dcterms:created>
  <dcterms:modified xsi:type="dcterms:W3CDTF">2022-10-26T08:14:00Z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2022-10-26T00:00:00Z</vt:filetime>
  </property>
</Properties>
</file>