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BF89" w14:textId="77777777" w:rsidR="0042448D" w:rsidRDefault="0042448D">
      <w:pPr>
        <w:pStyle w:val="Textoindependiente"/>
        <w:spacing w:before="5"/>
        <w:rPr>
          <w:sz w:val="11"/>
        </w:rPr>
      </w:pPr>
    </w:p>
    <w:p w14:paraId="060C98EE" w14:textId="77777777" w:rsidR="0042448D" w:rsidRDefault="00000000">
      <w:pPr>
        <w:pStyle w:val="Ttulo"/>
        <w:tabs>
          <w:tab w:val="left" w:pos="2129"/>
          <w:tab w:val="left" w:pos="3365"/>
          <w:tab w:val="left" w:pos="4220"/>
          <w:tab w:val="left" w:pos="6447"/>
          <w:tab w:val="left" w:pos="7045"/>
          <w:tab w:val="left" w:pos="7643"/>
          <w:tab w:val="left" w:pos="8598"/>
        </w:tabs>
        <w:spacing w:line="237" w:lineRule="auto"/>
      </w:pPr>
      <w:r>
        <w:t>ORDENANZA</w:t>
      </w:r>
      <w:r>
        <w:tab/>
        <w:t>FISCAL</w:t>
      </w:r>
      <w:r>
        <w:tab/>
        <w:t>Nº31.</w:t>
      </w:r>
      <w:r>
        <w:tab/>
        <w:t>REGULADORA</w:t>
      </w:r>
      <w:r>
        <w:tab/>
        <w:t>DE</w:t>
      </w:r>
      <w:r>
        <w:tab/>
        <w:t>LA</w:t>
      </w:r>
      <w:r>
        <w:tab/>
        <w:t>TASA</w:t>
      </w:r>
      <w:r>
        <w:tab/>
      </w:r>
      <w:r>
        <w:rPr>
          <w:spacing w:val="-2"/>
        </w:rPr>
        <w:t>POR</w:t>
      </w:r>
      <w:r>
        <w:rPr>
          <w:spacing w:val="-67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ALCANTARILLADO.</w:t>
      </w:r>
    </w:p>
    <w:p w14:paraId="2C5391BE" w14:textId="77777777" w:rsidR="0042448D" w:rsidRDefault="0042448D">
      <w:pPr>
        <w:pStyle w:val="Textoindependiente"/>
        <w:spacing w:before="7"/>
        <w:rPr>
          <w:b/>
        </w:rPr>
      </w:pPr>
    </w:p>
    <w:p w14:paraId="1D0AF11B" w14:textId="77777777" w:rsidR="0042448D" w:rsidRDefault="00000000">
      <w:pPr>
        <w:pStyle w:val="Ttulo1"/>
        <w:jc w:val="left"/>
      </w:pPr>
      <w:r>
        <w:t>FUNDAMENTO</w:t>
      </w:r>
      <w:r>
        <w:rPr>
          <w:spacing w:val="-4"/>
        </w:rPr>
        <w:t xml:space="preserve"> </w:t>
      </w:r>
      <w:r>
        <w:t>LEGAL.</w:t>
      </w:r>
    </w:p>
    <w:p w14:paraId="47D04C6F" w14:textId="77777777" w:rsidR="0042448D" w:rsidRDefault="0042448D">
      <w:pPr>
        <w:pStyle w:val="Textoindependiente"/>
        <w:rPr>
          <w:b/>
        </w:rPr>
      </w:pPr>
    </w:p>
    <w:p w14:paraId="1D111DEF" w14:textId="77777777" w:rsidR="0042448D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34B62AF9" w14:textId="77777777" w:rsidR="0042448D" w:rsidRDefault="0042448D">
      <w:pPr>
        <w:pStyle w:val="Textoindependiente"/>
        <w:spacing w:before="6"/>
        <w:rPr>
          <w:b/>
          <w:sz w:val="23"/>
        </w:rPr>
      </w:pPr>
    </w:p>
    <w:p w14:paraId="4B9B616E" w14:textId="77777777" w:rsidR="0042448D" w:rsidRDefault="00000000">
      <w:pPr>
        <w:pStyle w:val="Textoindependiente"/>
        <w:spacing w:before="1"/>
        <w:ind w:left="118" w:right="111"/>
        <w:jc w:val="both"/>
      </w:pPr>
      <w:r>
        <w:t>De conformidad con lo dispuesto en los artículos 15 a 19 de la Ley 39/1.988, de 28 de</w:t>
      </w:r>
      <w:r>
        <w:rPr>
          <w:spacing w:val="1"/>
        </w:rPr>
        <w:t xml:space="preserve"> </w:t>
      </w:r>
      <w:r>
        <w:t>diciembre, Reguladora de las Haciendas Locales, se establece la Tasa por prestación de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alcantarillado.</w:t>
      </w:r>
    </w:p>
    <w:p w14:paraId="22F5A409" w14:textId="77777777" w:rsidR="0042448D" w:rsidRDefault="0042448D">
      <w:pPr>
        <w:pStyle w:val="Textoindependiente"/>
        <w:spacing w:before="4"/>
      </w:pPr>
    </w:p>
    <w:p w14:paraId="44A2B666" w14:textId="77777777" w:rsidR="0042448D" w:rsidRDefault="00000000">
      <w:pPr>
        <w:pStyle w:val="Ttulo1"/>
        <w:jc w:val="left"/>
      </w:pPr>
      <w:r>
        <w:t>OBLIGACIÓN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CONTRIBUIR.</w:t>
      </w:r>
    </w:p>
    <w:p w14:paraId="313C4BAF" w14:textId="77777777" w:rsidR="0042448D" w:rsidRDefault="0042448D">
      <w:pPr>
        <w:pStyle w:val="Textoindependiente"/>
        <w:rPr>
          <w:b/>
        </w:rPr>
      </w:pPr>
    </w:p>
    <w:p w14:paraId="7130503D" w14:textId="77777777" w:rsidR="0042448D" w:rsidRDefault="00000000">
      <w:pPr>
        <w:spacing w:before="1"/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658321EE" w14:textId="77777777" w:rsidR="0042448D" w:rsidRDefault="0042448D">
      <w:pPr>
        <w:pStyle w:val="Textoindependiente"/>
        <w:spacing w:before="6"/>
        <w:rPr>
          <w:b/>
          <w:sz w:val="23"/>
        </w:rPr>
      </w:pPr>
    </w:p>
    <w:p w14:paraId="72B98558" w14:textId="77777777" w:rsidR="0042448D" w:rsidRDefault="00000000">
      <w:pPr>
        <w:pStyle w:val="Prrafodelista"/>
        <w:numPr>
          <w:ilvl w:val="0"/>
          <w:numId w:val="4"/>
        </w:numPr>
        <w:tabs>
          <w:tab w:val="left" w:pos="368"/>
        </w:tabs>
        <w:ind w:right="105" w:firstLine="0"/>
        <w:jc w:val="both"/>
        <w:rPr>
          <w:sz w:val="24"/>
        </w:rPr>
      </w:pPr>
      <w:r>
        <w:rPr>
          <w:b/>
          <w:sz w:val="24"/>
        </w:rPr>
        <w:t xml:space="preserve">Hecho imponible: </w:t>
      </w:r>
      <w:r>
        <w:rPr>
          <w:sz w:val="24"/>
        </w:rPr>
        <w:t>Constituye el hecho imponible la tasa de actividad municipal, técnica 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tendente a verificar si se cumplen las condiciones necesarias para autorizar la</w:t>
      </w:r>
      <w:r>
        <w:rPr>
          <w:spacing w:val="1"/>
          <w:sz w:val="24"/>
        </w:rPr>
        <w:t xml:space="preserve"> </w:t>
      </w:r>
      <w:r>
        <w:rPr>
          <w:sz w:val="24"/>
        </w:rPr>
        <w:t>acometida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evacuación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pluviales,</w:t>
      </w:r>
      <w:r>
        <w:rPr>
          <w:spacing w:val="1"/>
          <w:sz w:val="24"/>
        </w:rPr>
        <w:t xml:space="preserve"> </w:t>
      </w:r>
      <w:r>
        <w:rPr>
          <w:sz w:val="24"/>
        </w:rPr>
        <w:t>negras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residuales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 del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 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 de</w:t>
      </w:r>
      <w:r>
        <w:rPr>
          <w:spacing w:val="-2"/>
          <w:sz w:val="24"/>
        </w:rPr>
        <w:t xml:space="preserve"> </w:t>
      </w:r>
      <w:r>
        <w:rPr>
          <w:sz w:val="24"/>
        </w:rPr>
        <w:t>pozos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depuradoras.</w:t>
      </w:r>
    </w:p>
    <w:p w14:paraId="523D71A9" w14:textId="77777777" w:rsidR="0042448D" w:rsidRDefault="0042448D">
      <w:pPr>
        <w:pStyle w:val="Textoindependiente"/>
      </w:pPr>
    </w:p>
    <w:p w14:paraId="1A3E416E" w14:textId="77777777" w:rsidR="0042448D" w:rsidRDefault="00000000">
      <w:pPr>
        <w:pStyle w:val="Prrafodelista"/>
        <w:numPr>
          <w:ilvl w:val="0"/>
          <w:numId w:val="4"/>
        </w:numPr>
        <w:tabs>
          <w:tab w:val="left" w:pos="409"/>
        </w:tabs>
        <w:ind w:right="109" w:firstLine="0"/>
        <w:jc w:val="both"/>
        <w:rPr>
          <w:sz w:val="24"/>
        </w:rPr>
      </w:pPr>
      <w:r>
        <w:rPr>
          <w:b/>
          <w:sz w:val="24"/>
        </w:rPr>
        <w:t xml:space="preserve">Obligación de contribuir: </w:t>
      </w:r>
      <w:r>
        <w:rPr>
          <w:sz w:val="24"/>
        </w:rPr>
        <w:t>La obligación de contribuir nace desde que tenga lugar la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servicio</w:t>
      </w:r>
    </w:p>
    <w:p w14:paraId="6160D50D" w14:textId="77777777" w:rsidR="0042448D" w:rsidRDefault="0042448D">
      <w:pPr>
        <w:pStyle w:val="Textoindependiente"/>
      </w:pPr>
    </w:p>
    <w:p w14:paraId="5ADA477C" w14:textId="77777777" w:rsidR="0042448D" w:rsidRDefault="00000000">
      <w:pPr>
        <w:pStyle w:val="Prrafodelista"/>
        <w:numPr>
          <w:ilvl w:val="0"/>
          <w:numId w:val="4"/>
        </w:numPr>
        <w:tabs>
          <w:tab w:val="left" w:pos="407"/>
        </w:tabs>
        <w:ind w:right="110" w:firstLine="0"/>
        <w:jc w:val="both"/>
        <w:rPr>
          <w:sz w:val="24"/>
        </w:rPr>
      </w:pPr>
      <w:r>
        <w:rPr>
          <w:b/>
          <w:sz w:val="24"/>
        </w:rPr>
        <w:t xml:space="preserve">Sujeto pasivo: </w:t>
      </w:r>
      <w:r>
        <w:rPr>
          <w:sz w:val="24"/>
        </w:rPr>
        <w:t>Están obligados al pago de la tasa, en concepto de contribuyentes,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 físicas y jurídicas, y las Entidades a que se refiere el artículo 33 de la Ley General</w:t>
      </w:r>
      <w:r>
        <w:rPr>
          <w:spacing w:val="1"/>
          <w:sz w:val="24"/>
        </w:rPr>
        <w:t xml:space="preserve"> </w:t>
      </w:r>
      <w:r>
        <w:rPr>
          <w:sz w:val="24"/>
        </w:rPr>
        <w:t>Tributaria,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resulten beneficiadas.</w:t>
      </w:r>
    </w:p>
    <w:p w14:paraId="02F5523E" w14:textId="77777777" w:rsidR="0042448D" w:rsidRDefault="00000000">
      <w:pPr>
        <w:pStyle w:val="Textoindependiente"/>
        <w:spacing w:before="1"/>
        <w:ind w:left="118" w:right="108"/>
        <w:jc w:val="both"/>
      </w:pPr>
      <w:r>
        <w:t>Tendrán la consideración de sustitutos del contribuyente, los propietarios de las viviendas o</w:t>
      </w:r>
      <w:r>
        <w:rPr>
          <w:spacing w:val="1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podrán repercutir,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caso,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beneficiarios.</w:t>
      </w:r>
    </w:p>
    <w:p w14:paraId="1860C11C" w14:textId="77777777" w:rsidR="0042448D" w:rsidRDefault="0042448D">
      <w:pPr>
        <w:pStyle w:val="Textoindependiente"/>
        <w:spacing w:before="4"/>
      </w:pPr>
    </w:p>
    <w:p w14:paraId="52DD0592" w14:textId="77777777" w:rsidR="0042448D" w:rsidRDefault="00000000">
      <w:pPr>
        <w:pStyle w:val="Ttulo1"/>
        <w:jc w:val="left"/>
      </w:pPr>
      <w:r>
        <w:t>ADMINISTRACIÓN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COBRANZA.</w:t>
      </w:r>
    </w:p>
    <w:p w14:paraId="042B9DF1" w14:textId="77777777" w:rsidR="0042448D" w:rsidRDefault="0042448D">
      <w:pPr>
        <w:pStyle w:val="Textoindependiente"/>
        <w:rPr>
          <w:b/>
        </w:rPr>
      </w:pPr>
    </w:p>
    <w:p w14:paraId="1856C93F" w14:textId="77777777" w:rsidR="0042448D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54732D2F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61993FDC" w14:textId="77777777" w:rsidR="0042448D" w:rsidRDefault="00000000">
      <w:pPr>
        <w:pStyle w:val="Prrafodelista"/>
        <w:numPr>
          <w:ilvl w:val="0"/>
          <w:numId w:val="3"/>
        </w:numPr>
        <w:tabs>
          <w:tab w:val="left" w:pos="388"/>
        </w:tabs>
        <w:ind w:right="110" w:firstLine="0"/>
        <w:jc w:val="both"/>
        <w:rPr>
          <w:sz w:val="24"/>
        </w:rPr>
      </w:pPr>
      <w:r>
        <w:rPr>
          <w:sz w:val="24"/>
        </w:rPr>
        <w:t>Anualmente se formará un padrón en el que figurarán los contribuyentes afectados y las</w:t>
      </w:r>
      <w:r>
        <w:rPr>
          <w:spacing w:val="1"/>
          <w:sz w:val="24"/>
        </w:rPr>
        <w:t xml:space="preserve"> </w:t>
      </w:r>
      <w:r>
        <w:rPr>
          <w:sz w:val="24"/>
        </w:rPr>
        <w:t>cuotas respectivas que se liquiden, por aplicación de la presente Ordenanza, el cual será</w:t>
      </w:r>
      <w:r>
        <w:rPr>
          <w:spacing w:val="1"/>
          <w:sz w:val="24"/>
        </w:rPr>
        <w:t xml:space="preserve"> </w:t>
      </w:r>
      <w:r>
        <w:rPr>
          <w:sz w:val="24"/>
        </w:rPr>
        <w:t>expuesto al público por quince días a efectos de reclamaciones previo anuncio en el Boletín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pregones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edictos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acostumbrada 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localidad.</w:t>
      </w:r>
    </w:p>
    <w:p w14:paraId="4F33C851" w14:textId="77777777" w:rsidR="0042448D" w:rsidRDefault="0042448D">
      <w:pPr>
        <w:pStyle w:val="Textoindependiente"/>
      </w:pPr>
    </w:p>
    <w:p w14:paraId="1098ACC3" w14:textId="77777777" w:rsidR="0042448D" w:rsidRDefault="00000000">
      <w:pPr>
        <w:pStyle w:val="Prrafodelista"/>
        <w:numPr>
          <w:ilvl w:val="0"/>
          <w:numId w:val="3"/>
        </w:numPr>
        <w:tabs>
          <w:tab w:val="left" w:pos="426"/>
        </w:tabs>
        <w:ind w:right="110" w:firstLine="0"/>
        <w:jc w:val="both"/>
        <w:rPr>
          <w:sz w:val="24"/>
        </w:rPr>
      </w:pPr>
      <w:r>
        <w:rPr>
          <w:sz w:val="24"/>
        </w:rPr>
        <w:t>Transcurrido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exposición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resolverá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reclamaciones presentadas y aprobará definitivamente el padrón que servirá de base para 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cobratorios</w:t>
      </w:r>
      <w:r>
        <w:rPr>
          <w:spacing w:val="2"/>
          <w:sz w:val="24"/>
        </w:rPr>
        <w:t xml:space="preserve"> </w:t>
      </w:r>
      <w:r>
        <w:rPr>
          <w:sz w:val="24"/>
        </w:rPr>
        <w:t>correspondientes.</w:t>
      </w:r>
    </w:p>
    <w:p w14:paraId="4C286671" w14:textId="77777777" w:rsidR="0042448D" w:rsidRDefault="0042448D">
      <w:pPr>
        <w:jc w:val="both"/>
        <w:rPr>
          <w:sz w:val="24"/>
        </w:rPr>
        <w:sectPr w:rsidR="0042448D">
          <w:headerReference w:type="default" r:id="rId7"/>
          <w:type w:val="continuous"/>
          <w:pgSz w:w="11900" w:h="16840"/>
          <w:pgMar w:top="3360" w:right="1300" w:bottom="280" w:left="1300" w:header="698" w:footer="720" w:gutter="0"/>
          <w:pgNumType w:start="1"/>
          <w:cols w:space="720"/>
        </w:sectPr>
      </w:pPr>
    </w:p>
    <w:p w14:paraId="44EEE055" w14:textId="77777777" w:rsidR="0042448D" w:rsidRDefault="0042448D">
      <w:pPr>
        <w:pStyle w:val="Textoindependiente"/>
        <w:rPr>
          <w:sz w:val="20"/>
        </w:rPr>
      </w:pPr>
    </w:p>
    <w:p w14:paraId="1B20EA35" w14:textId="77777777" w:rsidR="0042448D" w:rsidRDefault="0042448D">
      <w:pPr>
        <w:pStyle w:val="Textoindependiente"/>
        <w:spacing w:before="1"/>
        <w:rPr>
          <w:sz w:val="23"/>
        </w:rPr>
      </w:pPr>
    </w:p>
    <w:p w14:paraId="58C5B81D" w14:textId="77777777" w:rsidR="0042448D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4º.</w:t>
      </w:r>
    </w:p>
    <w:p w14:paraId="3435079A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71717B54" w14:textId="77777777" w:rsidR="0042448D" w:rsidRDefault="00000000">
      <w:pPr>
        <w:pStyle w:val="Textoindependiente"/>
        <w:ind w:left="118" w:right="111"/>
        <w:jc w:val="both"/>
      </w:pPr>
      <w:r>
        <w:t>Las</w:t>
      </w:r>
      <w:r>
        <w:rPr>
          <w:spacing w:val="29"/>
        </w:rPr>
        <w:t xml:space="preserve"> </w:t>
      </w:r>
      <w:r>
        <w:t>bajas</w:t>
      </w:r>
      <w:r>
        <w:rPr>
          <w:spacing w:val="28"/>
        </w:rPr>
        <w:t xml:space="preserve"> </w:t>
      </w:r>
      <w:r>
        <w:t>deberán</w:t>
      </w:r>
      <w:r>
        <w:rPr>
          <w:spacing w:val="29"/>
        </w:rPr>
        <w:t xml:space="preserve"> </w:t>
      </w:r>
      <w:r>
        <w:t>cursarse,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más</w:t>
      </w:r>
      <w:r>
        <w:rPr>
          <w:spacing w:val="29"/>
        </w:rPr>
        <w:t xml:space="preserve"> </w:t>
      </w:r>
      <w:r>
        <w:t>tardar,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último</w:t>
      </w:r>
      <w:r>
        <w:rPr>
          <w:spacing w:val="29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t>laborable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respectivo</w:t>
      </w:r>
      <w:r>
        <w:rPr>
          <w:spacing w:val="29"/>
        </w:rPr>
        <w:t xml:space="preserve"> </w:t>
      </w:r>
      <w:r>
        <w:t>período,</w:t>
      </w:r>
      <w:r>
        <w:rPr>
          <w:spacing w:val="-57"/>
        </w:rPr>
        <w:t xml:space="preserve"> </w:t>
      </w:r>
      <w:r>
        <w:t>para surtir efectos a partir del siguiente. quienes incumplan tal obligación seguirán sujetos al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exacción.</w:t>
      </w:r>
    </w:p>
    <w:p w14:paraId="2995444C" w14:textId="77777777" w:rsidR="0042448D" w:rsidRDefault="0042448D">
      <w:pPr>
        <w:pStyle w:val="Textoindependiente"/>
        <w:spacing w:before="5"/>
      </w:pPr>
    </w:p>
    <w:p w14:paraId="5E69D7F9" w14:textId="77777777" w:rsidR="0042448D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5º.</w:t>
      </w:r>
    </w:p>
    <w:p w14:paraId="1D8F466C" w14:textId="77777777" w:rsidR="0042448D" w:rsidRDefault="0042448D">
      <w:pPr>
        <w:pStyle w:val="Textoindependiente"/>
        <w:spacing w:before="6"/>
        <w:rPr>
          <w:b/>
          <w:sz w:val="23"/>
        </w:rPr>
      </w:pPr>
    </w:p>
    <w:p w14:paraId="1C8D6458" w14:textId="77777777" w:rsidR="0042448D" w:rsidRDefault="00000000">
      <w:pPr>
        <w:pStyle w:val="Textoindependiente"/>
        <w:spacing w:before="1"/>
        <w:ind w:left="118" w:right="108"/>
        <w:jc w:val="both"/>
      </w:pPr>
      <w:r>
        <w:t>Las altas que se produzcan dentro del ejercicio, surtirán efectos desde la fecha en que nazca la</w:t>
      </w:r>
      <w:r>
        <w:rPr>
          <w:spacing w:val="-57"/>
        </w:rPr>
        <w:t xml:space="preserve"> </w:t>
      </w:r>
      <w:r>
        <w:t>obligación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contribuir,</w:t>
      </w:r>
      <w:r>
        <w:rPr>
          <w:spacing w:val="18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Administración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procederá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notificar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sujetos</w:t>
      </w:r>
      <w:r>
        <w:rPr>
          <w:spacing w:val="16"/>
        </w:rPr>
        <w:t xml:space="preserve"> </w:t>
      </w:r>
      <w:r>
        <w:t>pasivos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liquidación correspondiente</w:t>
      </w:r>
      <w:r>
        <w:rPr>
          <w:spacing w:val="-2"/>
        </w:rPr>
        <w:t xml:space="preserve"> </w:t>
      </w:r>
      <w:r>
        <w:t>al alta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padrón,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expresión de:</w:t>
      </w:r>
    </w:p>
    <w:p w14:paraId="774F45E7" w14:textId="77777777" w:rsidR="0042448D" w:rsidRDefault="0042448D">
      <w:pPr>
        <w:pStyle w:val="Textoindependiente"/>
      </w:pPr>
    </w:p>
    <w:p w14:paraId="3739A920" w14:textId="77777777" w:rsidR="0042448D" w:rsidRDefault="00000000">
      <w:pPr>
        <w:pStyle w:val="Prrafodelista"/>
        <w:numPr>
          <w:ilvl w:val="1"/>
          <w:numId w:val="3"/>
        </w:numPr>
        <w:tabs>
          <w:tab w:val="left" w:pos="947"/>
        </w:tabs>
        <w:ind w:hanging="263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esenciales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liquidación.</w:t>
      </w:r>
    </w:p>
    <w:p w14:paraId="3A1A145B" w14:textId="77777777" w:rsidR="0042448D" w:rsidRDefault="00000000">
      <w:pPr>
        <w:pStyle w:val="Prrafodelista"/>
        <w:numPr>
          <w:ilvl w:val="1"/>
          <w:numId w:val="3"/>
        </w:numPr>
        <w:tabs>
          <w:tab w:val="left" w:pos="995"/>
        </w:tabs>
        <w:ind w:left="684" w:right="105" w:firstLine="0"/>
        <w:rPr>
          <w:sz w:val="24"/>
        </w:rPr>
      </w:pPr>
      <w:r>
        <w:rPr>
          <w:sz w:val="24"/>
        </w:rPr>
        <w:t>Los</w:t>
      </w:r>
      <w:r>
        <w:rPr>
          <w:spacing w:val="30"/>
          <w:sz w:val="24"/>
        </w:rPr>
        <w:t xml:space="preserve"> </w:t>
      </w:r>
      <w:r>
        <w:rPr>
          <w:sz w:val="24"/>
        </w:rPr>
        <w:t>medios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impugnación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puedan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3"/>
          <w:sz w:val="24"/>
        </w:rPr>
        <w:t xml:space="preserve"> </w:t>
      </w:r>
      <w:r>
        <w:rPr>
          <w:sz w:val="24"/>
        </w:rPr>
        <w:t>ejercidos,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indicación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plazos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organismos</w:t>
      </w:r>
      <w:r>
        <w:rPr>
          <w:spacing w:val="-1"/>
          <w:sz w:val="24"/>
        </w:rPr>
        <w:t xml:space="preserve"> </w:t>
      </w:r>
      <w:r>
        <w:rPr>
          <w:sz w:val="24"/>
        </w:rPr>
        <w:t>en que</w:t>
      </w:r>
      <w:r>
        <w:rPr>
          <w:spacing w:val="-1"/>
          <w:sz w:val="24"/>
        </w:rPr>
        <w:t xml:space="preserve"> </w:t>
      </w:r>
      <w:r>
        <w:rPr>
          <w:sz w:val="24"/>
        </w:rPr>
        <w:t>habrán 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interpuestos;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14:paraId="158BB7D6" w14:textId="77777777" w:rsidR="0042448D" w:rsidRDefault="00000000">
      <w:pPr>
        <w:pStyle w:val="Prrafodelista"/>
        <w:numPr>
          <w:ilvl w:val="1"/>
          <w:numId w:val="3"/>
        </w:numPr>
        <w:tabs>
          <w:tab w:val="left" w:pos="930"/>
        </w:tabs>
        <w:ind w:left="929" w:hanging="246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lugar,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satisfecha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deuda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tributaria.</w:t>
      </w:r>
    </w:p>
    <w:p w14:paraId="2C1838E0" w14:textId="77777777" w:rsidR="0042448D" w:rsidRDefault="0042448D">
      <w:pPr>
        <w:pStyle w:val="Textoindependiente"/>
        <w:spacing w:before="4"/>
      </w:pPr>
    </w:p>
    <w:p w14:paraId="384AC2B1" w14:textId="77777777" w:rsidR="0042448D" w:rsidRDefault="00000000">
      <w:pPr>
        <w:pStyle w:val="Ttulo1"/>
        <w:spacing w:before="1"/>
      </w:pPr>
      <w:r>
        <w:t>Artículo</w:t>
      </w:r>
      <w:r>
        <w:rPr>
          <w:spacing w:val="-2"/>
        </w:rPr>
        <w:t xml:space="preserve"> </w:t>
      </w:r>
      <w:r>
        <w:t>6º.</w:t>
      </w:r>
    </w:p>
    <w:p w14:paraId="271BC78F" w14:textId="77777777" w:rsidR="0042448D" w:rsidRDefault="0042448D">
      <w:pPr>
        <w:pStyle w:val="Textoindependiente"/>
        <w:spacing w:before="6"/>
        <w:rPr>
          <w:b/>
          <w:sz w:val="23"/>
        </w:rPr>
      </w:pPr>
    </w:p>
    <w:p w14:paraId="6FC388D2" w14:textId="77777777" w:rsidR="0042448D" w:rsidRDefault="00000000">
      <w:pPr>
        <w:pStyle w:val="Textoindependiente"/>
        <w:ind w:left="118" w:right="109"/>
        <w:jc w:val="both"/>
      </w:pPr>
      <w:r>
        <w:t>En el supuesto de licencia de acometida, el contribuyente deberá formular la correspondiente</w:t>
      </w:r>
      <w:r>
        <w:rPr>
          <w:spacing w:val="1"/>
        </w:rPr>
        <w:t xml:space="preserve"> </w:t>
      </w:r>
      <w:r>
        <w:t>solicitud. Concedida la licencia, se practicará la liquidación que proceda que será notificada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forma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Recaudación.</w:t>
      </w:r>
    </w:p>
    <w:p w14:paraId="3B64D241" w14:textId="77777777" w:rsidR="0042448D" w:rsidRDefault="0042448D">
      <w:pPr>
        <w:pStyle w:val="Textoindependiente"/>
        <w:spacing w:before="5"/>
      </w:pPr>
    </w:p>
    <w:p w14:paraId="25E2EC18" w14:textId="77777777" w:rsidR="0042448D" w:rsidRDefault="00000000">
      <w:pPr>
        <w:pStyle w:val="Ttulo1"/>
      </w:pPr>
      <w:r>
        <w:t>EXENCIONES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BONIFICACIONES.</w:t>
      </w:r>
    </w:p>
    <w:p w14:paraId="0D881E74" w14:textId="77777777" w:rsidR="0042448D" w:rsidRDefault="0042448D">
      <w:pPr>
        <w:pStyle w:val="Textoindependiente"/>
        <w:rPr>
          <w:b/>
        </w:rPr>
      </w:pPr>
    </w:p>
    <w:p w14:paraId="3A04F16D" w14:textId="77777777" w:rsidR="0042448D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6AAEBFA8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4CFB80CC" w14:textId="77777777" w:rsidR="0042448D" w:rsidRDefault="00000000">
      <w:pPr>
        <w:pStyle w:val="Textoindependiente"/>
        <w:ind w:left="118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concederá</w:t>
      </w:r>
      <w:r>
        <w:rPr>
          <w:spacing w:val="-3"/>
        </w:rPr>
        <w:t xml:space="preserve"> </w:t>
      </w:r>
      <w:r>
        <w:t>exención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bonificación</w:t>
      </w:r>
      <w:r>
        <w:rPr>
          <w:spacing w:val="-1"/>
        </w:rPr>
        <w:t xml:space="preserve"> </w:t>
      </w:r>
      <w:r>
        <w:t>alguna.</w:t>
      </w:r>
    </w:p>
    <w:p w14:paraId="6788FA1C" w14:textId="77777777" w:rsidR="0042448D" w:rsidRDefault="0042448D">
      <w:pPr>
        <w:pStyle w:val="Textoindependiente"/>
        <w:spacing w:before="5"/>
      </w:pPr>
    </w:p>
    <w:p w14:paraId="0CEFE283" w14:textId="77777777" w:rsidR="0042448D" w:rsidRDefault="00000000">
      <w:pPr>
        <w:pStyle w:val="Ttulo1"/>
      </w:pPr>
      <w:r>
        <w:t>BASE</w:t>
      </w:r>
      <w:r>
        <w:rPr>
          <w:spacing w:val="-3"/>
        </w:rPr>
        <w:t xml:space="preserve"> </w:t>
      </w:r>
      <w:r>
        <w:t>IMPONIBLE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CUOTA</w:t>
      </w:r>
      <w:r>
        <w:rPr>
          <w:spacing w:val="-4"/>
        </w:rPr>
        <w:t xml:space="preserve"> </w:t>
      </w:r>
      <w:r>
        <w:t>TRIBUTARIA.</w:t>
      </w:r>
    </w:p>
    <w:p w14:paraId="69D16300" w14:textId="77777777" w:rsidR="0042448D" w:rsidRDefault="0042448D">
      <w:pPr>
        <w:pStyle w:val="Textoindependiente"/>
        <w:rPr>
          <w:b/>
        </w:rPr>
      </w:pPr>
    </w:p>
    <w:p w14:paraId="20CFE5AC" w14:textId="77777777" w:rsidR="0042448D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62AAB5D3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4A0E3E49" w14:textId="77777777" w:rsidR="0042448D" w:rsidRDefault="00000000">
      <w:pPr>
        <w:pStyle w:val="Prrafodelista"/>
        <w:numPr>
          <w:ilvl w:val="0"/>
          <w:numId w:val="2"/>
        </w:numPr>
        <w:tabs>
          <w:tab w:val="left" w:pos="400"/>
        </w:tabs>
        <w:ind w:right="112" w:firstLine="0"/>
        <w:jc w:val="both"/>
        <w:rPr>
          <w:sz w:val="24"/>
        </w:rPr>
      </w:pPr>
      <w:r>
        <w:rPr>
          <w:sz w:val="24"/>
        </w:rPr>
        <w:t>La cuota tributaria correspondiente a la concesión de licencia de acometida a la red de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 se exigirá por una sola vez y consistirá en la cantidad que oportunamente se</w:t>
      </w:r>
      <w:r>
        <w:rPr>
          <w:spacing w:val="1"/>
          <w:sz w:val="24"/>
        </w:rPr>
        <w:t xml:space="preserve"> </w:t>
      </w:r>
      <w:r>
        <w:rPr>
          <w:sz w:val="24"/>
        </w:rPr>
        <w:t>determine.</w:t>
      </w:r>
    </w:p>
    <w:p w14:paraId="1F78602C" w14:textId="77777777" w:rsidR="0042448D" w:rsidRDefault="0042448D">
      <w:pPr>
        <w:pStyle w:val="Textoindependiente"/>
      </w:pPr>
    </w:p>
    <w:p w14:paraId="680E2FCE" w14:textId="77777777" w:rsidR="0042448D" w:rsidRDefault="00000000">
      <w:pPr>
        <w:pStyle w:val="Prrafodelista"/>
        <w:numPr>
          <w:ilvl w:val="0"/>
          <w:numId w:val="2"/>
        </w:numPr>
        <w:tabs>
          <w:tab w:val="left" w:pos="373"/>
        </w:tabs>
        <w:ind w:right="107" w:firstLine="0"/>
        <w:jc w:val="both"/>
        <w:rPr>
          <w:sz w:val="24"/>
        </w:rPr>
      </w:pPr>
      <w:r>
        <w:rPr>
          <w:sz w:val="24"/>
        </w:rPr>
        <w:t>La cuota tributaria por la prestación de los servicios de alcantarillado y limpieza de pozos,</w:t>
      </w:r>
      <w:r>
        <w:rPr>
          <w:spacing w:val="1"/>
          <w:sz w:val="24"/>
        </w:rPr>
        <w:t xml:space="preserve"> </w:t>
      </w:r>
      <w:r>
        <w:rPr>
          <w:sz w:val="24"/>
        </w:rPr>
        <w:t>fosas y depuradoras, se determinará en función de las horas de prestación, aplicándose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14:paraId="034CD80B" w14:textId="77777777" w:rsidR="0042448D" w:rsidRDefault="0042448D">
      <w:pPr>
        <w:jc w:val="both"/>
        <w:rPr>
          <w:sz w:val="24"/>
        </w:rPr>
        <w:sectPr w:rsidR="0042448D">
          <w:pgSz w:w="11900" w:h="16840"/>
          <w:pgMar w:top="3360" w:right="1300" w:bottom="280" w:left="1300" w:header="698" w:footer="0" w:gutter="0"/>
          <w:cols w:space="720"/>
        </w:sectPr>
      </w:pPr>
    </w:p>
    <w:p w14:paraId="3608C82F" w14:textId="77777777" w:rsidR="0042448D" w:rsidRDefault="0042448D">
      <w:pPr>
        <w:pStyle w:val="Textoindependiente"/>
        <w:rPr>
          <w:sz w:val="20"/>
        </w:rPr>
      </w:pPr>
    </w:p>
    <w:p w14:paraId="09F470AC" w14:textId="77777777" w:rsidR="0042448D" w:rsidRDefault="0042448D">
      <w:pPr>
        <w:pStyle w:val="Textoindependiente"/>
        <w:spacing w:before="1"/>
        <w:rPr>
          <w:sz w:val="23"/>
        </w:rPr>
      </w:pPr>
    </w:p>
    <w:p w14:paraId="01932671" w14:textId="77777777" w:rsidR="0042448D" w:rsidRDefault="00000000">
      <w:pPr>
        <w:pStyle w:val="Ttulo1"/>
        <w:tabs>
          <w:tab w:val="left" w:pos="5614"/>
        </w:tabs>
        <w:ind w:left="826"/>
        <w:jc w:val="left"/>
      </w:pPr>
      <w:r>
        <w:t>TARIFA</w:t>
      </w:r>
      <w:r>
        <w:tab/>
        <w:t>EUROS</w:t>
      </w:r>
    </w:p>
    <w:p w14:paraId="05367A1F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15F7AC2A" w14:textId="77777777" w:rsidR="0042448D" w:rsidRDefault="00000000">
      <w:pPr>
        <w:pStyle w:val="Prrafodelista"/>
        <w:numPr>
          <w:ilvl w:val="0"/>
          <w:numId w:val="1"/>
        </w:numPr>
        <w:tabs>
          <w:tab w:val="left" w:pos="318"/>
          <w:tab w:val="left" w:pos="5782"/>
        </w:tabs>
        <w:rPr>
          <w:sz w:val="24"/>
        </w:rPr>
      </w:pPr>
      <w:r>
        <w:rPr>
          <w:sz w:val="24"/>
        </w:rPr>
        <w:t>Apartamentos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viviendas</w:t>
      </w:r>
      <w:r>
        <w:rPr>
          <w:sz w:val="24"/>
        </w:rPr>
        <w:tab/>
        <w:t>12,02</w:t>
      </w:r>
    </w:p>
    <w:p w14:paraId="59948F5F" w14:textId="77777777" w:rsidR="0042448D" w:rsidRDefault="00000000">
      <w:pPr>
        <w:pStyle w:val="Prrafodelista"/>
        <w:numPr>
          <w:ilvl w:val="0"/>
          <w:numId w:val="1"/>
        </w:numPr>
        <w:tabs>
          <w:tab w:val="left" w:pos="397"/>
          <w:tab w:val="left" w:pos="5782"/>
        </w:tabs>
        <w:ind w:left="396" w:hanging="279"/>
        <w:rPr>
          <w:sz w:val="24"/>
        </w:rPr>
      </w:pPr>
      <w:r>
        <w:rPr>
          <w:sz w:val="24"/>
        </w:rPr>
        <w:t>Camas</w:t>
      </w:r>
      <w:r>
        <w:rPr>
          <w:spacing w:val="-2"/>
          <w:sz w:val="24"/>
        </w:rPr>
        <w:t xml:space="preserve"> </w:t>
      </w:r>
      <w:r>
        <w:rPr>
          <w:sz w:val="24"/>
        </w:rPr>
        <w:t>Hoteleras</w:t>
      </w:r>
      <w:r>
        <w:rPr>
          <w:sz w:val="24"/>
        </w:rPr>
        <w:tab/>
        <w:t>4,81</w:t>
      </w:r>
    </w:p>
    <w:p w14:paraId="334D0E5A" w14:textId="77777777" w:rsidR="0042448D" w:rsidRDefault="00000000">
      <w:pPr>
        <w:pStyle w:val="Prrafodelista"/>
        <w:numPr>
          <w:ilvl w:val="0"/>
          <w:numId w:val="1"/>
        </w:numPr>
        <w:tabs>
          <w:tab w:val="left" w:pos="479"/>
        </w:tabs>
        <w:ind w:left="478" w:hanging="361"/>
        <w:rPr>
          <w:sz w:val="24"/>
        </w:rPr>
      </w:pPr>
      <w:r>
        <w:rPr>
          <w:sz w:val="24"/>
        </w:rPr>
        <w:t>Locales</w:t>
      </w:r>
      <w:r>
        <w:rPr>
          <w:spacing w:val="-4"/>
          <w:sz w:val="24"/>
        </w:rPr>
        <w:t xml:space="preserve"> </w:t>
      </w:r>
      <w:r>
        <w:rPr>
          <w:sz w:val="24"/>
        </w:rPr>
        <w:t>comerciales:</w:t>
      </w:r>
    </w:p>
    <w:p w14:paraId="2E2C72C1" w14:textId="77777777" w:rsidR="0042448D" w:rsidRDefault="0042448D">
      <w:pPr>
        <w:pStyle w:val="Textoindependiente"/>
        <w:spacing w:before="5"/>
      </w:pPr>
    </w:p>
    <w:p w14:paraId="7A3B2AB4" w14:textId="77777777" w:rsidR="0042448D" w:rsidRDefault="00000000">
      <w:pPr>
        <w:pStyle w:val="Ttulo1"/>
        <w:spacing w:line="274" w:lineRule="exact"/>
        <w:ind w:left="826"/>
        <w:jc w:val="left"/>
      </w:pPr>
      <w:r>
        <w:t>Grupo</w:t>
      </w:r>
      <w:r>
        <w:rPr>
          <w:spacing w:val="-2"/>
        </w:rPr>
        <w:t xml:space="preserve"> </w:t>
      </w:r>
      <w:r>
        <w:t>A.</w:t>
      </w:r>
    </w:p>
    <w:p w14:paraId="4AE23E5D" w14:textId="77777777" w:rsidR="0042448D" w:rsidRDefault="00000000">
      <w:pPr>
        <w:pStyle w:val="Textoindependiente"/>
        <w:spacing w:line="274" w:lineRule="exact"/>
        <w:ind w:left="826"/>
      </w:pPr>
      <w:r>
        <w:t>Supermercados,</w:t>
      </w:r>
      <w:r>
        <w:rPr>
          <w:spacing w:val="-4"/>
        </w:rPr>
        <w:t xml:space="preserve"> </w:t>
      </w:r>
      <w:r>
        <w:t>autoservicios,</w:t>
      </w:r>
      <w:r>
        <w:rPr>
          <w:spacing w:val="-3"/>
        </w:rPr>
        <w:t xml:space="preserve"> </w:t>
      </w:r>
      <w:r>
        <w:t>ultramarinos,</w:t>
      </w:r>
      <w:r>
        <w:rPr>
          <w:spacing w:val="-3"/>
        </w:rPr>
        <w:t xml:space="preserve"> </w:t>
      </w:r>
      <w:r>
        <w:t>etc.</w:t>
      </w:r>
    </w:p>
    <w:p w14:paraId="647F631B" w14:textId="77777777" w:rsidR="0042448D" w:rsidRDefault="00000000">
      <w:pPr>
        <w:pStyle w:val="Prrafodelista"/>
        <w:numPr>
          <w:ilvl w:val="1"/>
          <w:numId w:val="1"/>
        </w:numPr>
        <w:tabs>
          <w:tab w:val="left" w:pos="1086"/>
          <w:tab w:val="left" w:pos="5782"/>
        </w:tabs>
        <w:rPr>
          <w:sz w:val="24"/>
        </w:rPr>
      </w:pP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m²,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z w:val="24"/>
        </w:rPr>
        <w:tab/>
        <w:t>18,03</w:t>
      </w:r>
    </w:p>
    <w:p w14:paraId="0609DD2D" w14:textId="77777777" w:rsidR="0042448D" w:rsidRDefault="00000000">
      <w:pPr>
        <w:pStyle w:val="Textoindependiente"/>
        <w:tabs>
          <w:tab w:val="left" w:pos="5782"/>
        </w:tabs>
        <w:ind w:left="826"/>
      </w:pPr>
      <w:r>
        <w:t>2)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 a</w:t>
      </w:r>
      <w:r>
        <w:rPr>
          <w:spacing w:val="-2"/>
        </w:rPr>
        <w:t xml:space="preserve"> </w:t>
      </w:r>
      <w:r>
        <w:t>200 m²</w:t>
      </w:r>
      <w:r>
        <w:tab/>
        <w:t>30,05</w:t>
      </w:r>
    </w:p>
    <w:p w14:paraId="4376BD12" w14:textId="77777777" w:rsidR="0042448D" w:rsidRDefault="00000000">
      <w:pPr>
        <w:pStyle w:val="Textoindependiente"/>
        <w:tabs>
          <w:tab w:val="left" w:pos="5782"/>
        </w:tabs>
        <w:ind w:left="826"/>
      </w:pPr>
      <w:r>
        <w:t>3)</w:t>
      </w:r>
      <w:r>
        <w:rPr>
          <w:spacing w:val="-2"/>
        </w:rPr>
        <w:t xml:space="preserve"> </w:t>
      </w:r>
      <w:r>
        <w:t>Más de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m²</w:t>
      </w:r>
      <w:r>
        <w:tab/>
        <w:t>60,10</w:t>
      </w:r>
    </w:p>
    <w:p w14:paraId="3D403E72" w14:textId="77777777" w:rsidR="0042448D" w:rsidRDefault="0042448D">
      <w:pPr>
        <w:pStyle w:val="Textoindependiente"/>
        <w:spacing w:before="5"/>
      </w:pPr>
    </w:p>
    <w:p w14:paraId="64A86C43" w14:textId="77777777" w:rsidR="0042448D" w:rsidRDefault="00000000">
      <w:pPr>
        <w:pStyle w:val="Ttulo1"/>
        <w:spacing w:line="274" w:lineRule="exact"/>
        <w:ind w:left="826"/>
        <w:jc w:val="left"/>
      </w:pPr>
      <w:r>
        <w:t>Grupo</w:t>
      </w:r>
      <w:r>
        <w:rPr>
          <w:spacing w:val="-1"/>
        </w:rPr>
        <w:t xml:space="preserve"> </w:t>
      </w:r>
      <w:r>
        <w:t>B.</w:t>
      </w:r>
    </w:p>
    <w:p w14:paraId="2C4E1FCE" w14:textId="77777777" w:rsidR="0042448D" w:rsidRDefault="00000000">
      <w:pPr>
        <w:pStyle w:val="Textoindependiente"/>
        <w:ind w:left="826" w:right="4029"/>
      </w:pPr>
      <w:r>
        <w:t>Restaurantes,</w:t>
      </w:r>
      <w:r>
        <w:rPr>
          <w:spacing w:val="-4"/>
        </w:rPr>
        <w:t xml:space="preserve"> </w:t>
      </w:r>
      <w:r>
        <w:t>bares-restaurantes,</w:t>
      </w:r>
      <w:r>
        <w:rPr>
          <w:spacing w:val="-3"/>
        </w:rPr>
        <w:t xml:space="preserve"> </w:t>
      </w:r>
      <w:r>
        <w:t>salas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fies-</w:t>
      </w:r>
      <w:r>
        <w:rPr>
          <w:spacing w:val="-57"/>
        </w:rPr>
        <w:t xml:space="preserve"> </w:t>
      </w:r>
      <w:r>
        <w:t>tas,</w:t>
      </w:r>
      <w:r>
        <w:rPr>
          <w:spacing w:val="-2"/>
        </w:rPr>
        <w:t xml:space="preserve"> </w:t>
      </w:r>
      <w:r>
        <w:t>bares,</w:t>
      </w:r>
      <w:r>
        <w:rPr>
          <w:spacing w:val="-1"/>
        </w:rPr>
        <w:t xml:space="preserve"> </w:t>
      </w:r>
      <w:r>
        <w:t>cafeterías,</w:t>
      </w:r>
      <w:r>
        <w:rPr>
          <w:spacing w:val="-2"/>
        </w:rPr>
        <w:t xml:space="preserve"> </w:t>
      </w:r>
      <w:r>
        <w:t>heladerías</w:t>
      </w:r>
      <w:r>
        <w:rPr>
          <w:spacing w:val="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similares.</w:t>
      </w:r>
    </w:p>
    <w:p w14:paraId="4C26F707" w14:textId="77777777" w:rsidR="0042448D" w:rsidRDefault="00000000">
      <w:pPr>
        <w:pStyle w:val="Textoindependiente"/>
        <w:tabs>
          <w:tab w:val="left" w:pos="5842"/>
        </w:tabs>
        <w:ind w:left="826"/>
      </w:pPr>
      <w:r>
        <w:t>1)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m², inclusive</w:t>
      </w:r>
      <w:r>
        <w:tab/>
        <w:t>30,05</w:t>
      </w:r>
    </w:p>
    <w:p w14:paraId="0DDFB58B" w14:textId="77777777" w:rsidR="0042448D" w:rsidRDefault="00000000">
      <w:pPr>
        <w:pStyle w:val="Textoindependiente"/>
        <w:tabs>
          <w:tab w:val="left" w:pos="5782"/>
        </w:tabs>
        <w:ind w:left="826"/>
      </w:pPr>
      <w:r>
        <w:t>2)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100 a</w:t>
      </w:r>
      <w:r>
        <w:rPr>
          <w:spacing w:val="-2"/>
        </w:rPr>
        <w:t xml:space="preserve"> </w:t>
      </w:r>
      <w:r>
        <w:t>200 m²</w:t>
      </w:r>
      <w:r>
        <w:tab/>
        <w:t>45,08</w:t>
      </w:r>
    </w:p>
    <w:p w14:paraId="5A443B7C" w14:textId="77777777" w:rsidR="0042448D" w:rsidRDefault="00000000">
      <w:pPr>
        <w:pStyle w:val="Textoindependiente"/>
        <w:tabs>
          <w:tab w:val="left" w:pos="5782"/>
        </w:tabs>
        <w:ind w:left="826"/>
      </w:pPr>
      <w:r>
        <w:t>3)</w:t>
      </w:r>
      <w:r>
        <w:rPr>
          <w:spacing w:val="-2"/>
        </w:rPr>
        <w:t xml:space="preserve"> </w:t>
      </w:r>
      <w:r>
        <w:t>Más de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m²</w:t>
      </w:r>
      <w:r>
        <w:tab/>
        <w:t>60,10</w:t>
      </w:r>
    </w:p>
    <w:p w14:paraId="06AAE169" w14:textId="77777777" w:rsidR="0042448D" w:rsidRDefault="0042448D">
      <w:pPr>
        <w:pStyle w:val="Textoindependiente"/>
        <w:spacing w:before="2"/>
      </w:pPr>
    </w:p>
    <w:p w14:paraId="6496390E" w14:textId="77777777" w:rsidR="0042448D" w:rsidRDefault="00000000">
      <w:pPr>
        <w:pStyle w:val="Ttulo1"/>
        <w:spacing w:line="274" w:lineRule="exact"/>
        <w:ind w:left="826"/>
        <w:jc w:val="left"/>
      </w:pPr>
      <w:r>
        <w:t>Grupo</w:t>
      </w:r>
      <w:r>
        <w:rPr>
          <w:spacing w:val="-2"/>
        </w:rPr>
        <w:t xml:space="preserve"> </w:t>
      </w:r>
      <w:r>
        <w:t>C.</w:t>
      </w:r>
    </w:p>
    <w:p w14:paraId="7217CBF6" w14:textId="77777777" w:rsidR="0042448D" w:rsidRDefault="00000000">
      <w:pPr>
        <w:pStyle w:val="Textoindependiente"/>
        <w:ind w:left="826" w:right="3722"/>
      </w:pPr>
      <w:r>
        <w:t>Bazares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Boutiques,</w:t>
      </w:r>
      <w:r>
        <w:rPr>
          <w:spacing w:val="-3"/>
        </w:rPr>
        <w:t xml:space="preserve"> </w:t>
      </w:r>
      <w:r>
        <w:t>farmacias,</w:t>
      </w:r>
      <w:r>
        <w:rPr>
          <w:spacing w:val="-3"/>
        </w:rPr>
        <w:t xml:space="preserve"> </w:t>
      </w:r>
      <w:r>
        <w:t>establecimientos</w:t>
      </w:r>
      <w:r>
        <w:rPr>
          <w:spacing w:val="-57"/>
        </w:rPr>
        <w:t xml:space="preserve"> </w:t>
      </w:r>
      <w:r>
        <w:t>o entidades bancarias y cajas de ahorros y esta-</w:t>
      </w:r>
      <w:r>
        <w:rPr>
          <w:spacing w:val="1"/>
        </w:rPr>
        <w:t xml:space="preserve"> </w:t>
      </w:r>
      <w:r>
        <w:t>blecimientos</w:t>
      </w:r>
      <w:r>
        <w:rPr>
          <w:spacing w:val="-2"/>
        </w:rPr>
        <w:t xml:space="preserve"> </w:t>
      </w:r>
      <w:r>
        <w:t>abiertos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 y</w:t>
      </w:r>
      <w:r>
        <w:rPr>
          <w:spacing w:val="-6"/>
        </w:rPr>
        <w:t xml:space="preserve"> </w:t>
      </w:r>
      <w:r>
        <w:t>comercios</w:t>
      </w:r>
      <w:r>
        <w:rPr>
          <w:spacing w:val="-1"/>
        </w:rPr>
        <w:t xml:space="preserve"> </w:t>
      </w:r>
      <w:r>
        <w:t>no</w:t>
      </w:r>
    </w:p>
    <w:p w14:paraId="15F8A291" w14:textId="77777777" w:rsidR="0042448D" w:rsidRDefault="00000000">
      <w:pPr>
        <w:pStyle w:val="Textoindependiente"/>
        <w:tabs>
          <w:tab w:val="left" w:pos="5901"/>
        </w:tabs>
        <w:ind w:left="826"/>
      </w:pPr>
      <w:r>
        <w:t>definidos</w:t>
      </w:r>
      <w:r>
        <w:rPr>
          <w:spacing w:val="-2"/>
        </w:rPr>
        <w:t xml:space="preserve"> </w:t>
      </w:r>
      <w:r>
        <w:t>anteriormente</w:t>
      </w:r>
      <w:r>
        <w:tab/>
        <w:t>18,03</w:t>
      </w:r>
    </w:p>
    <w:p w14:paraId="7E815470" w14:textId="77777777" w:rsidR="0042448D" w:rsidRDefault="0042448D">
      <w:pPr>
        <w:pStyle w:val="Textoindependiente"/>
        <w:spacing w:before="3"/>
      </w:pPr>
    </w:p>
    <w:p w14:paraId="42913CA1" w14:textId="77777777" w:rsidR="0042448D" w:rsidRDefault="00000000">
      <w:pPr>
        <w:pStyle w:val="Ttulo1"/>
      </w:pPr>
      <w:r>
        <w:t>INFRACCIONES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SANCIONES.</w:t>
      </w:r>
    </w:p>
    <w:p w14:paraId="58CFD4B6" w14:textId="77777777" w:rsidR="0042448D" w:rsidRDefault="0042448D">
      <w:pPr>
        <w:pStyle w:val="Textoindependiente"/>
        <w:rPr>
          <w:b/>
        </w:rPr>
      </w:pPr>
    </w:p>
    <w:p w14:paraId="38203D5C" w14:textId="77777777" w:rsidR="0042448D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47DEB3D6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45A5E22C" w14:textId="77777777" w:rsidR="0042448D" w:rsidRDefault="00000000">
      <w:pPr>
        <w:pStyle w:val="Textoindependiente"/>
        <w:ind w:left="118" w:right="108"/>
        <w:jc w:val="both"/>
      </w:pPr>
      <w:r>
        <w:t>En lo relativo a la calificación de las infracciones tributarias, así como de las sanciones que</w:t>
      </w:r>
      <w:r>
        <w:rPr>
          <w:spacing w:val="1"/>
        </w:rPr>
        <w:t xml:space="preserve"> </w:t>
      </w:r>
      <w:r>
        <w:t>correspondan en cada caso, se estará a lo dispuesto en los artículos 77 y siguientes de la 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Tributaria,</w:t>
      </w:r>
      <w:r>
        <w:rPr>
          <w:spacing w:val="1"/>
        </w:rPr>
        <w:t xml:space="preserve"> </w:t>
      </w:r>
      <w:r>
        <w:t>conforme se ordena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 39/1.988,</w:t>
      </w:r>
      <w:r>
        <w:rPr>
          <w:spacing w:val="1"/>
        </w:rPr>
        <w:t xml:space="preserve"> </w:t>
      </w:r>
      <w:r>
        <w:t>de 28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Haciendas</w:t>
      </w:r>
      <w:r>
        <w:rPr>
          <w:spacing w:val="2"/>
        </w:rPr>
        <w:t xml:space="preserve"> </w:t>
      </w:r>
      <w:r>
        <w:t>Locales.</w:t>
      </w:r>
    </w:p>
    <w:p w14:paraId="07E28C20" w14:textId="77777777" w:rsidR="0042448D" w:rsidRDefault="0042448D">
      <w:pPr>
        <w:pStyle w:val="Textoindependiente"/>
        <w:spacing w:before="4"/>
      </w:pPr>
    </w:p>
    <w:p w14:paraId="19266ECF" w14:textId="77777777" w:rsidR="0042448D" w:rsidRDefault="00000000">
      <w:pPr>
        <w:pStyle w:val="Ttulo1"/>
        <w:spacing w:before="1"/>
      </w:pPr>
      <w:r>
        <w:t>PARTIDAS</w:t>
      </w:r>
      <w:r>
        <w:rPr>
          <w:spacing w:val="-3"/>
        </w:rPr>
        <w:t xml:space="preserve"> </w:t>
      </w:r>
      <w:r>
        <w:t>FALLIDAS.</w:t>
      </w:r>
    </w:p>
    <w:p w14:paraId="7275C41A" w14:textId="77777777" w:rsidR="0042448D" w:rsidRDefault="0042448D">
      <w:pPr>
        <w:pStyle w:val="Textoindependiente"/>
        <w:spacing w:before="11"/>
        <w:rPr>
          <w:b/>
          <w:sz w:val="23"/>
        </w:rPr>
      </w:pPr>
    </w:p>
    <w:p w14:paraId="2AF10F89" w14:textId="77777777" w:rsidR="0042448D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7CEDB86F" w14:textId="77777777" w:rsidR="0042448D" w:rsidRDefault="0042448D">
      <w:pPr>
        <w:pStyle w:val="Textoindependiente"/>
        <w:spacing w:before="7"/>
        <w:rPr>
          <w:b/>
          <w:sz w:val="23"/>
        </w:rPr>
      </w:pPr>
    </w:p>
    <w:p w14:paraId="46C966F8" w14:textId="77777777" w:rsidR="0042448D" w:rsidRDefault="00000000">
      <w:pPr>
        <w:pStyle w:val="Textoindependiente"/>
        <w:ind w:left="118" w:right="108"/>
        <w:jc w:val="both"/>
      </w:pPr>
      <w:r>
        <w:t>Se considerarán partidas fallidas o créditos incobrables, aquellas cuotas que no hayan podido</w:t>
      </w:r>
      <w:r>
        <w:rPr>
          <w:spacing w:val="1"/>
        </w:rPr>
        <w:t xml:space="preserve"> </w:t>
      </w:r>
      <w:r>
        <w:t>hacerse</w:t>
      </w:r>
      <w:r>
        <w:rPr>
          <w:spacing w:val="28"/>
        </w:rPr>
        <w:t xml:space="preserve"> </w:t>
      </w:r>
      <w:r>
        <w:t>efectivas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procedimiento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apremio,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cuya</w:t>
      </w:r>
      <w:r>
        <w:rPr>
          <w:spacing w:val="31"/>
        </w:rPr>
        <w:t xml:space="preserve"> </w:t>
      </w:r>
      <w:r>
        <w:t>declaración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formalizará</w:t>
      </w:r>
      <w:r>
        <w:rPr>
          <w:spacing w:val="30"/>
        </w:rPr>
        <w:t xml:space="preserve"> </w:t>
      </w:r>
      <w:r>
        <w:t>el</w:t>
      </w:r>
    </w:p>
    <w:p w14:paraId="3780209F" w14:textId="77777777" w:rsidR="0042448D" w:rsidRDefault="0042448D">
      <w:pPr>
        <w:jc w:val="both"/>
        <w:sectPr w:rsidR="0042448D">
          <w:pgSz w:w="11900" w:h="16840"/>
          <w:pgMar w:top="3360" w:right="1300" w:bottom="280" w:left="1300" w:header="698" w:footer="0" w:gutter="0"/>
          <w:cols w:space="720"/>
        </w:sectPr>
      </w:pPr>
    </w:p>
    <w:p w14:paraId="49703626" w14:textId="77777777" w:rsidR="0042448D" w:rsidRDefault="0042448D">
      <w:pPr>
        <w:pStyle w:val="Textoindependiente"/>
        <w:spacing w:before="10"/>
        <w:rPr>
          <w:sz w:val="10"/>
        </w:rPr>
      </w:pPr>
    </w:p>
    <w:p w14:paraId="70DA2718" w14:textId="77777777" w:rsidR="0042448D" w:rsidRDefault="00000000">
      <w:pPr>
        <w:pStyle w:val="Textoindependiente"/>
        <w:spacing w:before="90"/>
        <w:ind w:left="118" w:right="108"/>
      </w:pPr>
      <w:r>
        <w:t>oportuno</w:t>
      </w:r>
      <w:r>
        <w:rPr>
          <w:spacing w:val="58"/>
        </w:rPr>
        <w:t xml:space="preserve"> </w:t>
      </w:r>
      <w:r>
        <w:t>expediente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acuerdo</w:t>
      </w:r>
      <w:r>
        <w:rPr>
          <w:spacing w:val="58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lo</w:t>
      </w:r>
      <w:r>
        <w:rPr>
          <w:spacing w:val="58"/>
        </w:rPr>
        <w:t xml:space="preserve"> </w:t>
      </w:r>
      <w:r>
        <w:t>prevenido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vigente</w:t>
      </w:r>
      <w:r>
        <w:rPr>
          <w:spacing w:val="57"/>
        </w:rPr>
        <w:t xml:space="preserve"> </w:t>
      </w:r>
      <w:r>
        <w:t>Reglamento</w:t>
      </w:r>
      <w:r>
        <w:rPr>
          <w:spacing w:val="58"/>
        </w:rPr>
        <w:t xml:space="preserve"> </w:t>
      </w:r>
      <w:r>
        <w:t>General</w:t>
      </w:r>
      <w:r>
        <w:rPr>
          <w:spacing w:val="5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Recaudación.</w:t>
      </w:r>
    </w:p>
    <w:p w14:paraId="7C1AB502" w14:textId="77777777" w:rsidR="0042448D" w:rsidRDefault="0042448D">
      <w:pPr>
        <w:pStyle w:val="Textoindependiente"/>
        <w:spacing w:before="5"/>
      </w:pPr>
    </w:p>
    <w:p w14:paraId="279F0025" w14:textId="77777777" w:rsidR="0042448D" w:rsidRDefault="00000000">
      <w:pPr>
        <w:pStyle w:val="Ttulo1"/>
        <w:jc w:val="left"/>
      </w:pPr>
      <w:r>
        <w:t>DISPOSICIÓN</w:t>
      </w:r>
      <w:r>
        <w:rPr>
          <w:spacing w:val="-5"/>
        </w:rPr>
        <w:t xml:space="preserve"> </w:t>
      </w:r>
      <w:r>
        <w:t>FINAL.</w:t>
      </w:r>
    </w:p>
    <w:p w14:paraId="19D54D02" w14:textId="77777777" w:rsidR="0042448D" w:rsidRDefault="0042448D">
      <w:pPr>
        <w:pStyle w:val="Textoindependiente"/>
        <w:spacing w:before="6"/>
        <w:rPr>
          <w:b/>
          <w:sz w:val="23"/>
        </w:rPr>
      </w:pPr>
    </w:p>
    <w:p w14:paraId="26F7F6BB" w14:textId="77777777" w:rsidR="0042448D" w:rsidRDefault="00000000">
      <w:pPr>
        <w:pStyle w:val="Textoindependiente"/>
        <w:spacing w:before="1"/>
        <w:ind w:left="118"/>
      </w:pPr>
      <w:r>
        <w:t>La</w:t>
      </w:r>
      <w:r>
        <w:rPr>
          <w:spacing w:val="23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Ordenanza</w:t>
      </w:r>
      <w:r>
        <w:rPr>
          <w:spacing w:val="26"/>
        </w:rPr>
        <w:t xml:space="preserve"> </w:t>
      </w:r>
      <w:r>
        <w:t>entrará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vigor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publicación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Boletín</w:t>
      </w:r>
      <w:r>
        <w:rPr>
          <w:spacing w:val="25"/>
        </w:rPr>
        <w:t xml:space="preserve"> </w:t>
      </w:r>
      <w:r>
        <w:t>Oficial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Provincia y</w:t>
      </w:r>
      <w:r>
        <w:rPr>
          <w:spacing w:val="-4"/>
        </w:rPr>
        <w:t xml:space="preserve"> </w:t>
      </w:r>
      <w:r>
        <w:t>comenzará el</w:t>
      </w:r>
      <w:r>
        <w:rPr>
          <w:spacing w:val="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día,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acuerde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derogación.</w:t>
      </w:r>
    </w:p>
    <w:p w14:paraId="11C135D5" w14:textId="77777777" w:rsidR="0042448D" w:rsidRDefault="00000000">
      <w:pPr>
        <w:pStyle w:val="Textoindependiente"/>
        <w:ind w:left="118" w:right="108"/>
      </w:pP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Ordenanza</w:t>
      </w:r>
      <w:r>
        <w:rPr>
          <w:spacing w:val="9"/>
        </w:rPr>
        <w:t xml:space="preserve"> </w:t>
      </w:r>
      <w:r>
        <w:t>consta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siete</w:t>
      </w:r>
      <w:r>
        <w:rPr>
          <w:spacing w:val="10"/>
        </w:rPr>
        <w:t xml:space="preserve"> </w:t>
      </w:r>
      <w:r>
        <w:t>artículos,</w:t>
      </w:r>
      <w:r>
        <w:rPr>
          <w:spacing w:val="11"/>
        </w:rPr>
        <w:t xml:space="preserve"> </w:t>
      </w:r>
      <w:r>
        <w:t>fue</w:t>
      </w:r>
      <w:r>
        <w:rPr>
          <w:spacing w:val="9"/>
        </w:rPr>
        <w:t xml:space="preserve"> </w:t>
      </w:r>
      <w:r>
        <w:t>aprobada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Ayuntamiento</w:t>
      </w:r>
      <w:r>
        <w:rPr>
          <w:spacing w:val="11"/>
        </w:rPr>
        <w:t xml:space="preserve"> </w:t>
      </w:r>
      <w:r>
        <w:t>Pleno,</w:t>
      </w:r>
      <w:r>
        <w:rPr>
          <w:spacing w:val="10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celebrada</w:t>
      </w:r>
      <w:r>
        <w:rPr>
          <w:spacing w:val="-1"/>
        </w:rPr>
        <w:t xml:space="preserve"> </w:t>
      </w:r>
      <w:r>
        <w:t>el día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 de</w:t>
      </w:r>
      <w:r>
        <w:rPr>
          <w:spacing w:val="-1"/>
        </w:rPr>
        <w:t xml:space="preserve"> </w:t>
      </w:r>
      <w:r>
        <w:t>1994.</w:t>
      </w:r>
    </w:p>
    <w:sectPr w:rsidR="0042448D">
      <w:pgSz w:w="1190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EA7D" w14:textId="77777777" w:rsidR="004C5EAC" w:rsidRDefault="004C5EAC">
      <w:r>
        <w:separator/>
      </w:r>
    </w:p>
  </w:endnote>
  <w:endnote w:type="continuationSeparator" w:id="0">
    <w:p w14:paraId="72B6A329" w14:textId="77777777" w:rsidR="004C5EAC" w:rsidRDefault="004C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A292" w14:textId="77777777" w:rsidR="004C5EAC" w:rsidRDefault="004C5EAC">
      <w:r>
        <w:separator/>
      </w:r>
    </w:p>
  </w:footnote>
  <w:footnote w:type="continuationSeparator" w:id="0">
    <w:p w14:paraId="6BA77A02" w14:textId="77777777" w:rsidR="004C5EAC" w:rsidRDefault="004C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3B54" w14:textId="77777777" w:rsidR="0042448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03A638B" wp14:editId="7B098C02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4D11A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7FAA0C59" w14:textId="77777777" w:rsidR="0042448D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39A8C1BF" w14:textId="77777777" w:rsidR="0042448D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1A1D8957" w14:textId="77777777" w:rsidR="0042448D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7A2A96FC" w14:textId="77777777" w:rsidR="0042448D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4EEF2D38" w14:textId="77777777" w:rsidR="0042448D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01A"/>
    <w:multiLevelType w:val="hybridMultilevel"/>
    <w:tmpl w:val="8870B084"/>
    <w:lvl w:ilvl="0" w:tplc="55C84E0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C445E6C">
      <w:numFmt w:val="bullet"/>
      <w:lvlText w:val="•"/>
      <w:lvlJc w:val="left"/>
      <w:pPr>
        <w:ind w:left="1038" w:hanging="281"/>
      </w:pPr>
      <w:rPr>
        <w:rFonts w:hint="default"/>
        <w:lang w:val="es-ES" w:eastAsia="en-US" w:bidi="ar-SA"/>
      </w:rPr>
    </w:lvl>
    <w:lvl w:ilvl="2" w:tplc="B49AFCBE">
      <w:numFmt w:val="bullet"/>
      <w:lvlText w:val="•"/>
      <w:lvlJc w:val="left"/>
      <w:pPr>
        <w:ind w:left="1956" w:hanging="281"/>
      </w:pPr>
      <w:rPr>
        <w:rFonts w:hint="default"/>
        <w:lang w:val="es-ES" w:eastAsia="en-US" w:bidi="ar-SA"/>
      </w:rPr>
    </w:lvl>
    <w:lvl w:ilvl="3" w:tplc="88A0DEB0">
      <w:numFmt w:val="bullet"/>
      <w:lvlText w:val="•"/>
      <w:lvlJc w:val="left"/>
      <w:pPr>
        <w:ind w:left="2874" w:hanging="281"/>
      </w:pPr>
      <w:rPr>
        <w:rFonts w:hint="default"/>
        <w:lang w:val="es-ES" w:eastAsia="en-US" w:bidi="ar-SA"/>
      </w:rPr>
    </w:lvl>
    <w:lvl w:ilvl="4" w:tplc="C492AE14">
      <w:numFmt w:val="bullet"/>
      <w:lvlText w:val="•"/>
      <w:lvlJc w:val="left"/>
      <w:pPr>
        <w:ind w:left="3792" w:hanging="281"/>
      </w:pPr>
      <w:rPr>
        <w:rFonts w:hint="default"/>
        <w:lang w:val="es-ES" w:eastAsia="en-US" w:bidi="ar-SA"/>
      </w:rPr>
    </w:lvl>
    <w:lvl w:ilvl="5" w:tplc="B9822790">
      <w:numFmt w:val="bullet"/>
      <w:lvlText w:val="•"/>
      <w:lvlJc w:val="left"/>
      <w:pPr>
        <w:ind w:left="4710" w:hanging="281"/>
      </w:pPr>
      <w:rPr>
        <w:rFonts w:hint="default"/>
        <w:lang w:val="es-ES" w:eastAsia="en-US" w:bidi="ar-SA"/>
      </w:rPr>
    </w:lvl>
    <w:lvl w:ilvl="6" w:tplc="116E1298">
      <w:numFmt w:val="bullet"/>
      <w:lvlText w:val="•"/>
      <w:lvlJc w:val="left"/>
      <w:pPr>
        <w:ind w:left="5628" w:hanging="281"/>
      </w:pPr>
      <w:rPr>
        <w:rFonts w:hint="default"/>
        <w:lang w:val="es-ES" w:eastAsia="en-US" w:bidi="ar-SA"/>
      </w:rPr>
    </w:lvl>
    <w:lvl w:ilvl="7" w:tplc="A6BA9C88">
      <w:numFmt w:val="bullet"/>
      <w:lvlText w:val="•"/>
      <w:lvlJc w:val="left"/>
      <w:pPr>
        <w:ind w:left="6546" w:hanging="281"/>
      </w:pPr>
      <w:rPr>
        <w:rFonts w:hint="default"/>
        <w:lang w:val="es-ES" w:eastAsia="en-US" w:bidi="ar-SA"/>
      </w:rPr>
    </w:lvl>
    <w:lvl w:ilvl="8" w:tplc="8CF65C22">
      <w:numFmt w:val="bullet"/>
      <w:lvlText w:val="•"/>
      <w:lvlJc w:val="left"/>
      <w:pPr>
        <w:ind w:left="7464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391D48D9"/>
    <w:multiLevelType w:val="hybridMultilevel"/>
    <w:tmpl w:val="BC0CCAD6"/>
    <w:lvl w:ilvl="0" w:tplc="1CCC3BAA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21E81B6">
      <w:numFmt w:val="bullet"/>
      <w:lvlText w:val="•"/>
      <w:lvlJc w:val="left"/>
      <w:pPr>
        <w:ind w:left="1038" w:hanging="250"/>
      </w:pPr>
      <w:rPr>
        <w:rFonts w:hint="default"/>
        <w:lang w:val="es-ES" w:eastAsia="en-US" w:bidi="ar-SA"/>
      </w:rPr>
    </w:lvl>
    <w:lvl w:ilvl="2" w:tplc="861C5B7C">
      <w:numFmt w:val="bullet"/>
      <w:lvlText w:val="•"/>
      <w:lvlJc w:val="left"/>
      <w:pPr>
        <w:ind w:left="1956" w:hanging="250"/>
      </w:pPr>
      <w:rPr>
        <w:rFonts w:hint="default"/>
        <w:lang w:val="es-ES" w:eastAsia="en-US" w:bidi="ar-SA"/>
      </w:rPr>
    </w:lvl>
    <w:lvl w:ilvl="3" w:tplc="F5E619C0">
      <w:numFmt w:val="bullet"/>
      <w:lvlText w:val="•"/>
      <w:lvlJc w:val="left"/>
      <w:pPr>
        <w:ind w:left="2874" w:hanging="250"/>
      </w:pPr>
      <w:rPr>
        <w:rFonts w:hint="default"/>
        <w:lang w:val="es-ES" w:eastAsia="en-US" w:bidi="ar-SA"/>
      </w:rPr>
    </w:lvl>
    <w:lvl w:ilvl="4" w:tplc="64BA9286">
      <w:numFmt w:val="bullet"/>
      <w:lvlText w:val="•"/>
      <w:lvlJc w:val="left"/>
      <w:pPr>
        <w:ind w:left="3792" w:hanging="250"/>
      </w:pPr>
      <w:rPr>
        <w:rFonts w:hint="default"/>
        <w:lang w:val="es-ES" w:eastAsia="en-US" w:bidi="ar-SA"/>
      </w:rPr>
    </w:lvl>
    <w:lvl w:ilvl="5" w:tplc="8744C7EC">
      <w:numFmt w:val="bullet"/>
      <w:lvlText w:val="•"/>
      <w:lvlJc w:val="left"/>
      <w:pPr>
        <w:ind w:left="4710" w:hanging="250"/>
      </w:pPr>
      <w:rPr>
        <w:rFonts w:hint="default"/>
        <w:lang w:val="es-ES" w:eastAsia="en-US" w:bidi="ar-SA"/>
      </w:rPr>
    </w:lvl>
    <w:lvl w:ilvl="6" w:tplc="4218E454">
      <w:numFmt w:val="bullet"/>
      <w:lvlText w:val="•"/>
      <w:lvlJc w:val="left"/>
      <w:pPr>
        <w:ind w:left="5628" w:hanging="250"/>
      </w:pPr>
      <w:rPr>
        <w:rFonts w:hint="default"/>
        <w:lang w:val="es-ES" w:eastAsia="en-US" w:bidi="ar-SA"/>
      </w:rPr>
    </w:lvl>
    <w:lvl w:ilvl="7" w:tplc="EB4C4B70">
      <w:numFmt w:val="bullet"/>
      <w:lvlText w:val="•"/>
      <w:lvlJc w:val="left"/>
      <w:pPr>
        <w:ind w:left="6546" w:hanging="250"/>
      </w:pPr>
      <w:rPr>
        <w:rFonts w:hint="default"/>
        <w:lang w:val="es-ES" w:eastAsia="en-US" w:bidi="ar-SA"/>
      </w:rPr>
    </w:lvl>
    <w:lvl w:ilvl="8" w:tplc="614C369A">
      <w:numFmt w:val="bullet"/>
      <w:lvlText w:val="•"/>
      <w:lvlJc w:val="left"/>
      <w:pPr>
        <w:ind w:left="7464" w:hanging="250"/>
      </w:pPr>
      <w:rPr>
        <w:rFonts w:hint="default"/>
        <w:lang w:val="es-ES" w:eastAsia="en-US" w:bidi="ar-SA"/>
      </w:rPr>
    </w:lvl>
  </w:abstractNum>
  <w:abstractNum w:abstractNumId="2" w15:restartNumberingAfterBreak="0">
    <w:nsid w:val="55710DB8"/>
    <w:multiLevelType w:val="hybridMultilevel"/>
    <w:tmpl w:val="FE9C3C36"/>
    <w:lvl w:ilvl="0" w:tplc="5AA2605C">
      <w:start w:val="1"/>
      <w:numFmt w:val="decimal"/>
      <w:lvlText w:val="%1."/>
      <w:lvlJc w:val="left"/>
      <w:pPr>
        <w:ind w:left="118" w:hanging="269"/>
        <w:jc w:val="left"/>
      </w:pPr>
      <w:rPr>
        <w:rFonts w:hint="default"/>
        <w:w w:val="99"/>
        <w:lang w:val="es-ES" w:eastAsia="en-US" w:bidi="ar-SA"/>
      </w:rPr>
    </w:lvl>
    <w:lvl w:ilvl="1" w:tplc="28E2F3E6">
      <w:start w:val="1"/>
      <w:numFmt w:val="lowerLetter"/>
      <w:lvlText w:val="%2)"/>
      <w:lvlJc w:val="left"/>
      <w:pPr>
        <w:ind w:left="946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44C0E0D6">
      <w:numFmt w:val="bullet"/>
      <w:lvlText w:val="•"/>
      <w:lvlJc w:val="left"/>
      <w:pPr>
        <w:ind w:left="1868" w:hanging="262"/>
      </w:pPr>
      <w:rPr>
        <w:rFonts w:hint="default"/>
        <w:lang w:val="es-ES" w:eastAsia="en-US" w:bidi="ar-SA"/>
      </w:rPr>
    </w:lvl>
    <w:lvl w:ilvl="3" w:tplc="36502AB6">
      <w:numFmt w:val="bullet"/>
      <w:lvlText w:val="•"/>
      <w:lvlJc w:val="left"/>
      <w:pPr>
        <w:ind w:left="2797" w:hanging="262"/>
      </w:pPr>
      <w:rPr>
        <w:rFonts w:hint="default"/>
        <w:lang w:val="es-ES" w:eastAsia="en-US" w:bidi="ar-SA"/>
      </w:rPr>
    </w:lvl>
    <w:lvl w:ilvl="4" w:tplc="F5AA247C">
      <w:numFmt w:val="bullet"/>
      <w:lvlText w:val="•"/>
      <w:lvlJc w:val="left"/>
      <w:pPr>
        <w:ind w:left="3726" w:hanging="262"/>
      </w:pPr>
      <w:rPr>
        <w:rFonts w:hint="default"/>
        <w:lang w:val="es-ES" w:eastAsia="en-US" w:bidi="ar-SA"/>
      </w:rPr>
    </w:lvl>
    <w:lvl w:ilvl="5" w:tplc="18889010">
      <w:numFmt w:val="bullet"/>
      <w:lvlText w:val="•"/>
      <w:lvlJc w:val="left"/>
      <w:pPr>
        <w:ind w:left="4655" w:hanging="262"/>
      </w:pPr>
      <w:rPr>
        <w:rFonts w:hint="default"/>
        <w:lang w:val="es-ES" w:eastAsia="en-US" w:bidi="ar-SA"/>
      </w:rPr>
    </w:lvl>
    <w:lvl w:ilvl="6" w:tplc="5D12DB4C">
      <w:numFmt w:val="bullet"/>
      <w:lvlText w:val="•"/>
      <w:lvlJc w:val="left"/>
      <w:pPr>
        <w:ind w:left="5584" w:hanging="262"/>
      </w:pPr>
      <w:rPr>
        <w:rFonts w:hint="default"/>
        <w:lang w:val="es-ES" w:eastAsia="en-US" w:bidi="ar-SA"/>
      </w:rPr>
    </w:lvl>
    <w:lvl w:ilvl="7" w:tplc="6AA6F81A">
      <w:numFmt w:val="bullet"/>
      <w:lvlText w:val="•"/>
      <w:lvlJc w:val="left"/>
      <w:pPr>
        <w:ind w:left="6513" w:hanging="262"/>
      </w:pPr>
      <w:rPr>
        <w:rFonts w:hint="default"/>
        <w:lang w:val="es-ES" w:eastAsia="en-US" w:bidi="ar-SA"/>
      </w:rPr>
    </w:lvl>
    <w:lvl w:ilvl="8" w:tplc="98080B50">
      <w:numFmt w:val="bullet"/>
      <w:lvlText w:val="•"/>
      <w:lvlJc w:val="left"/>
      <w:pPr>
        <w:ind w:left="7442" w:hanging="262"/>
      </w:pPr>
      <w:rPr>
        <w:rFonts w:hint="default"/>
        <w:lang w:val="es-ES" w:eastAsia="en-US" w:bidi="ar-SA"/>
      </w:rPr>
    </w:lvl>
  </w:abstractNum>
  <w:abstractNum w:abstractNumId="3" w15:restartNumberingAfterBreak="0">
    <w:nsid w:val="5E6B7B95"/>
    <w:multiLevelType w:val="hybridMultilevel"/>
    <w:tmpl w:val="AE824E3E"/>
    <w:lvl w:ilvl="0" w:tplc="12800038">
      <w:start w:val="1"/>
      <w:numFmt w:val="upperRoman"/>
      <w:lvlText w:val="%1."/>
      <w:lvlJc w:val="left"/>
      <w:pPr>
        <w:ind w:left="317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B27CD166">
      <w:start w:val="1"/>
      <w:numFmt w:val="decimal"/>
      <w:lvlText w:val="%2)"/>
      <w:lvlJc w:val="left"/>
      <w:pPr>
        <w:ind w:left="108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E124CA12">
      <w:numFmt w:val="bullet"/>
      <w:lvlText w:val="•"/>
      <w:lvlJc w:val="left"/>
      <w:pPr>
        <w:ind w:left="1993" w:hanging="260"/>
      </w:pPr>
      <w:rPr>
        <w:rFonts w:hint="default"/>
        <w:lang w:val="es-ES" w:eastAsia="en-US" w:bidi="ar-SA"/>
      </w:rPr>
    </w:lvl>
    <w:lvl w:ilvl="3" w:tplc="C71033F8">
      <w:numFmt w:val="bullet"/>
      <w:lvlText w:val="•"/>
      <w:lvlJc w:val="left"/>
      <w:pPr>
        <w:ind w:left="2906" w:hanging="260"/>
      </w:pPr>
      <w:rPr>
        <w:rFonts w:hint="default"/>
        <w:lang w:val="es-ES" w:eastAsia="en-US" w:bidi="ar-SA"/>
      </w:rPr>
    </w:lvl>
    <w:lvl w:ilvl="4" w:tplc="2E6406B0">
      <w:numFmt w:val="bullet"/>
      <w:lvlText w:val="•"/>
      <w:lvlJc w:val="left"/>
      <w:pPr>
        <w:ind w:left="3820" w:hanging="260"/>
      </w:pPr>
      <w:rPr>
        <w:rFonts w:hint="default"/>
        <w:lang w:val="es-ES" w:eastAsia="en-US" w:bidi="ar-SA"/>
      </w:rPr>
    </w:lvl>
    <w:lvl w:ilvl="5" w:tplc="0BE839EC">
      <w:numFmt w:val="bullet"/>
      <w:lvlText w:val="•"/>
      <w:lvlJc w:val="left"/>
      <w:pPr>
        <w:ind w:left="4733" w:hanging="260"/>
      </w:pPr>
      <w:rPr>
        <w:rFonts w:hint="default"/>
        <w:lang w:val="es-ES" w:eastAsia="en-US" w:bidi="ar-SA"/>
      </w:rPr>
    </w:lvl>
    <w:lvl w:ilvl="6" w:tplc="6DAA7F7C">
      <w:numFmt w:val="bullet"/>
      <w:lvlText w:val="•"/>
      <w:lvlJc w:val="left"/>
      <w:pPr>
        <w:ind w:left="5646" w:hanging="260"/>
      </w:pPr>
      <w:rPr>
        <w:rFonts w:hint="default"/>
        <w:lang w:val="es-ES" w:eastAsia="en-US" w:bidi="ar-SA"/>
      </w:rPr>
    </w:lvl>
    <w:lvl w:ilvl="7" w:tplc="17BCEEBA">
      <w:numFmt w:val="bullet"/>
      <w:lvlText w:val="•"/>
      <w:lvlJc w:val="left"/>
      <w:pPr>
        <w:ind w:left="6560" w:hanging="260"/>
      </w:pPr>
      <w:rPr>
        <w:rFonts w:hint="default"/>
        <w:lang w:val="es-ES" w:eastAsia="en-US" w:bidi="ar-SA"/>
      </w:rPr>
    </w:lvl>
    <w:lvl w:ilvl="8" w:tplc="EDDEFAE2">
      <w:numFmt w:val="bullet"/>
      <w:lvlText w:val="•"/>
      <w:lvlJc w:val="left"/>
      <w:pPr>
        <w:ind w:left="7473" w:hanging="260"/>
      </w:pPr>
      <w:rPr>
        <w:rFonts w:hint="default"/>
        <w:lang w:val="es-ES" w:eastAsia="en-US" w:bidi="ar-SA"/>
      </w:rPr>
    </w:lvl>
  </w:abstractNum>
  <w:num w:numId="1" w16cid:durableId="353459432">
    <w:abstractNumId w:val="3"/>
  </w:num>
  <w:num w:numId="2" w16cid:durableId="1218123068">
    <w:abstractNumId w:val="0"/>
  </w:num>
  <w:num w:numId="3" w16cid:durableId="739254901">
    <w:abstractNumId w:val="2"/>
  </w:num>
  <w:num w:numId="4" w16cid:durableId="20521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48D"/>
    <w:rsid w:val="0042448D"/>
    <w:rsid w:val="004C5EAC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3098B"/>
  <w15:docId w15:val="{0C19FB3E-B4E5-46AD-82EA-C5561C56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18" w:right="108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 la tasa por prestación de los servicios de alcantarillado</dc:title>
  <dc:creator>SMorales</dc:creator>
  <cp:lastModifiedBy>Elsa Maria Ramón Perdomo</cp:lastModifiedBy>
  <cp:revision>2</cp:revision>
  <dcterms:created xsi:type="dcterms:W3CDTF">2022-10-26T08:27:00Z</dcterms:created>
  <dcterms:modified xsi:type="dcterms:W3CDTF">2022-10-26T08:27:00Z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