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18B8" w14:textId="77777777" w:rsidR="00987CC4" w:rsidRDefault="00000000">
      <w:pPr>
        <w:pStyle w:val="Ttulo"/>
      </w:pPr>
      <w:r>
        <w:rPr>
          <w:spacing w:val="-2"/>
        </w:rPr>
        <w:t>A)</w:t>
      </w:r>
      <w:r>
        <w:rPr>
          <w:spacing w:val="-13"/>
        </w:rPr>
        <w:t xml:space="preserve"> </w:t>
      </w:r>
      <w:r>
        <w:rPr>
          <w:spacing w:val="-2"/>
        </w:rPr>
        <w:t>AUTONOMÍA</w:t>
      </w:r>
    </w:p>
    <w:p w14:paraId="0B8E0A76" w14:textId="77777777" w:rsidR="00987CC4" w:rsidRDefault="00987CC4">
      <w:pPr>
        <w:pStyle w:val="Textoindependiente"/>
        <w:spacing w:before="8"/>
        <w:rPr>
          <w:sz w:val="30"/>
        </w:rPr>
      </w:pPr>
    </w:p>
    <w:p w14:paraId="63340C82" w14:textId="77777777" w:rsidR="00987CC4" w:rsidRDefault="00000000">
      <w:pPr>
        <w:pStyle w:val="Textoindependiente"/>
        <w:spacing w:line="208" w:lineRule="auto"/>
        <w:ind w:left="520" w:right="738"/>
        <w:jc w:val="both"/>
      </w:pPr>
      <w:r>
        <w:t>AUTONOMÍA: Muestra la proporción que representan los ingresos presupuestarios realizados en el</w:t>
      </w:r>
      <w:r>
        <w:rPr>
          <w:spacing w:val="1"/>
        </w:rPr>
        <w:t xml:space="preserve"> </w:t>
      </w:r>
      <w:r>
        <w:t>ejercicio (excepto los derivados de subvenciones y de pasivos financieros) en relación con la totalidad</w:t>
      </w:r>
      <w:r>
        <w:rPr>
          <w:spacing w:val="-52"/>
        </w:rPr>
        <w:t xml:space="preserve"> </w:t>
      </w:r>
      <w:r>
        <w:t>de los ingresos presupuestarios realizados en el mismo</w:t>
      </w:r>
    </w:p>
    <w:p w14:paraId="5ED0C78B" w14:textId="77777777" w:rsidR="00987CC4" w:rsidRDefault="00987CC4">
      <w:pPr>
        <w:pStyle w:val="Textoindependiente"/>
        <w:spacing w:before="1"/>
        <w:rPr>
          <w:sz w:val="19"/>
        </w:rPr>
      </w:pPr>
    </w:p>
    <w:p w14:paraId="0A84040E" w14:textId="77777777" w:rsidR="00987CC4" w:rsidRDefault="00000000">
      <w:pPr>
        <w:pStyle w:val="Textoindependiente"/>
        <w:spacing w:line="208" w:lineRule="auto"/>
        <w:ind w:left="520" w:right="738"/>
        <w:jc w:val="both"/>
      </w:pPr>
      <w:r>
        <w:t>FÓRMULA: Derechos reconocidos netos (Capítulos 1 a 3, 5, 6 y 8 + transferencias recibidas) / Total</w:t>
      </w:r>
      <w:r>
        <w:rPr>
          <w:spacing w:val="1"/>
        </w:rPr>
        <w:t xml:space="preserve"> </w:t>
      </w:r>
      <w:r>
        <w:t>derechos reconocidos netos</w:t>
      </w:r>
    </w:p>
    <w:p w14:paraId="059C376D" w14:textId="77777777" w:rsidR="00987CC4" w:rsidRDefault="00987CC4">
      <w:pPr>
        <w:pStyle w:val="Textoindependiente"/>
        <w:spacing w:before="5"/>
        <w:rPr>
          <w:sz w:val="5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2000"/>
        <w:gridCol w:w="4100"/>
      </w:tblGrid>
      <w:tr w:rsidR="00987CC4" w14:paraId="4438513E" w14:textId="77777777">
        <w:trPr>
          <w:trHeight w:val="455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 w14:paraId="5506F5C3" w14:textId="77777777" w:rsidR="00987CC4" w:rsidRDefault="00000000">
            <w:pPr>
              <w:pStyle w:val="TableParagraph"/>
              <w:spacing w:before="110"/>
              <w:ind w:left="569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Transf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070F1747" w14:textId="77777777" w:rsidR="00987CC4" w:rsidRDefault="00000000">
            <w:pPr>
              <w:pStyle w:val="TableParagraph"/>
              <w:spacing w:before="110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Totales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 w14:paraId="68FCC5AC" w14:textId="77777777" w:rsidR="00987CC4" w:rsidRDefault="00000000">
            <w:pPr>
              <w:pStyle w:val="TableParagraph"/>
              <w:spacing w:before="110"/>
              <w:ind w:left="1569" w:right="1614"/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987CC4" w14:paraId="11935BA8" w14:textId="77777777">
        <w:trPr>
          <w:trHeight w:val="3055"/>
        </w:trPr>
        <w:tc>
          <w:tcPr>
            <w:tcW w:w="3900" w:type="dxa"/>
            <w:tcBorders>
              <w:right w:val="single" w:sz="8" w:space="0" w:color="0000FF"/>
            </w:tcBorders>
          </w:tcPr>
          <w:p w14:paraId="3F9197BB" w14:textId="77777777" w:rsidR="00987CC4" w:rsidRDefault="00000000">
            <w:pPr>
              <w:pStyle w:val="TableParagraph"/>
              <w:ind w:left="1333" w:right="1343"/>
              <w:jc w:val="center"/>
              <w:rPr>
                <w:sz w:val="20"/>
              </w:rPr>
            </w:pPr>
            <w:r>
              <w:rPr>
                <w:sz w:val="20"/>
              </w:rPr>
              <w:t>23.096.080,89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 w14:paraId="4F76C377" w14:textId="77777777" w:rsidR="00987CC4" w:rsidRDefault="00000000"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29.624.723,77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 w14:paraId="1A35809A" w14:textId="77777777" w:rsidR="00987CC4" w:rsidRDefault="00000000"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77,96 %</w:t>
            </w:r>
          </w:p>
        </w:tc>
      </w:tr>
    </w:tbl>
    <w:p w14:paraId="5D2FE8FD" w14:textId="77777777" w:rsidR="00987CC4" w:rsidRDefault="00987CC4">
      <w:pPr>
        <w:pStyle w:val="Textoindependiente"/>
        <w:rPr>
          <w:sz w:val="20"/>
        </w:rPr>
      </w:pPr>
    </w:p>
    <w:p w14:paraId="120A0B27" w14:textId="77777777" w:rsidR="00987CC4" w:rsidRDefault="00987CC4">
      <w:pPr>
        <w:pStyle w:val="Textoindependiente"/>
        <w:rPr>
          <w:sz w:val="20"/>
        </w:rPr>
      </w:pPr>
    </w:p>
    <w:p w14:paraId="265A9775" w14:textId="77777777" w:rsidR="00987CC4" w:rsidRDefault="00000000">
      <w:pPr>
        <w:pStyle w:val="Textoindependiente"/>
        <w:spacing w:before="8"/>
      </w:pPr>
      <w:r>
        <w:pict w14:anchorId="1E6AF4BB">
          <v:group id="_x0000_s1029" style="position:absolute;margin-left:79pt;margin-top:15.05pt;width:227pt;height:232pt;z-index:-15728640;mso-wrap-distance-left:0;mso-wrap-distance-right:0;mso-position-horizontal-relative:page" coordorigin="1580,301" coordsize="4540,46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600;top:320;width:4500;height:4600">
              <v:imagedata r:id="rId4" o:title=""/>
            </v:shape>
            <v:rect id="_x0000_s1030" style="position:absolute;left:1590;top:310;width:4520;height:4620" filled="f" strokeweight="1pt"/>
            <w10:wrap type="topAndBottom" anchorx="page"/>
          </v:group>
        </w:pict>
      </w:r>
      <w:r>
        <w:pict w14:anchorId="083B6B80">
          <v:group id="_x0000_s1026" style="position:absolute;margin-left:314pt;margin-top:15.05pt;width:227pt;height:232pt;z-index:-15728128;mso-wrap-distance-left:0;mso-wrap-distance-right:0;mso-position-horizontal-relative:page" coordorigin="6280,301" coordsize="4540,4640">
            <v:shape id="_x0000_s1028" type="#_x0000_t75" style="position:absolute;left:6300;top:320;width:4500;height:4600">
              <v:imagedata r:id="rId5" o:title=""/>
            </v:shape>
            <v:rect id="_x0000_s1027" style="position:absolute;left:6290;top:310;width:4520;height:4620" filled="f" strokeweight="1pt"/>
            <w10:wrap type="topAndBottom" anchorx="page"/>
          </v:group>
        </w:pict>
      </w:r>
    </w:p>
    <w:p w14:paraId="7C71377F" w14:textId="77777777" w:rsidR="00987CC4" w:rsidRDefault="00000000">
      <w:pPr>
        <w:spacing w:before="124"/>
        <w:ind w:left="4720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-&gt;</w:t>
      </w:r>
      <w:r>
        <w:rPr>
          <w:spacing w:val="-12"/>
          <w:sz w:val="20"/>
        </w:rPr>
        <w:t xml:space="preserve"> </w:t>
      </w:r>
      <w:r>
        <w:rPr>
          <w:sz w:val="20"/>
        </w:rPr>
        <w:t>Aporte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detalle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indicador</w:t>
      </w:r>
    </w:p>
    <w:sectPr w:rsidR="00987CC4">
      <w:type w:val="continuous"/>
      <w:pgSz w:w="11900" w:h="16840"/>
      <w:pgMar w:top="1140" w:right="1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7CC4"/>
    <w:rsid w:val="00987CC4"/>
    <w:rsid w:val="00E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A742CC2"/>
  <w15:docId w15:val="{7BFB898F-E19C-443D-BEB1-6AA09343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8"/>
      <w:ind w:left="3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2022-07-29T08:14:00Z</dcterms:created>
  <dcterms:modified xsi:type="dcterms:W3CDTF">2022-07-29T08:14:00Z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2022-07-29T00:00:00Z</vt:filetime>
  </property>
</Properties>
</file>