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F2766" w14:textId="3C7B08E1" w:rsidR="0058443D" w:rsidRDefault="00CA3C9E">
      <w:pPr>
        <w:tabs>
          <w:tab w:val="right" w:pos="9714"/>
        </w:tabs>
        <w:spacing w:before="147"/>
        <w:ind w:left="133"/>
        <w:rPr>
          <w:rFonts w:ascii="Arial MT" w:hAnsi="Arial MT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BCD996F" wp14:editId="73631DCC">
                <wp:simplePos x="0" y="0"/>
                <wp:positionH relativeFrom="page">
                  <wp:posOffset>720090</wp:posOffset>
                </wp:positionH>
                <wp:positionV relativeFrom="paragraph">
                  <wp:posOffset>8890</wp:posOffset>
                </wp:positionV>
                <wp:extent cx="612013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B02A6" id="Line 3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.7pt" to="538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" strokecolor="#231f20" strokeweight="1pt">
                <w10:wrap anchorx="page"/>
              </v:line>
            </w:pict>
          </mc:Fallback>
        </mc:AlternateContent>
      </w:r>
      <w:r>
        <w:rPr>
          <w:rFonts w:ascii="Arial MT" w:hAnsi="Arial MT"/>
          <w:color w:val="231F20"/>
          <w:sz w:val="16"/>
        </w:rPr>
        <w:t>Boletín</w:t>
      </w:r>
      <w:r>
        <w:rPr>
          <w:rFonts w:ascii="Arial MT" w:hAnsi="Arial MT"/>
          <w:color w:val="231F20"/>
          <w:spacing w:val="-1"/>
          <w:sz w:val="16"/>
        </w:rPr>
        <w:t xml:space="preserve"> </w:t>
      </w:r>
      <w:r>
        <w:rPr>
          <w:rFonts w:ascii="Arial MT" w:hAnsi="Arial MT"/>
          <w:color w:val="231F20"/>
          <w:sz w:val="16"/>
        </w:rPr>
        <w:t>Oficial de</w:t>
      </w:r>
      <w:r>
        <w:rPr>
          <w:rFonts w:ascii="Arial MT" w:hAnsi="Arial MT"/>
          <w:color w:val="231F20"/>
          <w:spacing w:val="-1"/>
          <w:sz w:val="16"/>
        </w:rPr>
        <w:t xml:space="preserve"> </w:t>
      </w:r>
      <w:r>
        <w:rPr>
          <w:rFonts w:ascii="Arial MT" w:hAnsi="Arial MT"/>
          <w:color w:val="231F20"/>
          <w:sz w:val="16"/>
        </w:rPr>
        <w:t>la</w:t>
      </w:r>
      <w:r>
        <w:rPr>
          <w:rFonts w:ascii="Arial MT" w:hAnsi="Arial MT"/>
          <w:color w:val="231F20"/>
          <w:spacing w:val="-2"/>
          <w:sz w:val="16"/>
        </w:rPr>
        <w:t xml:space="preserve"> </w:t>
      </w:r>
      <w:r>
        <w:rPr>
          <w:rFonts w:ascii="Arial MT" w:hAnsi="Arial MT"/>
          <w:color w:val="231F20"/>
          <w:sz w:val="16"/>
        </w:rPr>
        <w:t>Provincia de</w:t>
      </w:r>
      <w:r>
        <w:rPr>
          <w:rFonts w:ascii="Arial MT" w:hAnsi="Arial MT"/>
          <w:color w:val="231F20"/>
          <w:spacing w:val="-1"/>
          <w:sz w:val="16"/>
        </w:rPr>
        <w:t xml:space="preserve"> </w:t>
      </w:r>
      <w:r>
        <w:rPr>
          <w:rFonts w:ascii="Arial MT" w:hAnsi="Arial MT"/>
          <w:color w:val="231F20"/>
          <w:sz w:val="16"/>
        </w:rPr>
        <w:t>Las</w:t>
      </w:r>
      <w:r>
        <w:rPr>
          <w:rFonts w:ascii="Arial MT" w:hAnsi="Arial MT"/>
          <w:color w:val="231F20"/>
          <w:spacing w:val="-1"/>
          <w:sz w:val="16"/>
        </w:rPr>
        <w:t xml:space="preserve"> </w:t>
      </w:r>
      <w:r>
        <w:rPr>
          <w:rFonts w:ascii="Arial MT" w:hAnsi="Arial MT"/>
          <w:color w:val="231F20"/>
          <w:sz w:val="16"/>
        </w:rPr>
        <w:t>Palmas.</w:t>
      </w:r>
      <w:r>
        <w:rPr>
          <w:rFonts w:ascii="Arial MT" w:hAnsi="Arial MT"/>
          <w:color w:val="231F20"/>
          <w:spacing w:val="-1"/>
          <w:sz w:val="16"/>
        </w:rPr>
        <w:t xml:space="preserve"> </w:t>
      </w:r>
      <w:r>
        <w:rPr>
          <w:rFonts w:ascii="Arial MT" w:hAnsi="Arial MT"/>
          <w:color w:val="231F20"/>
          <w:sz w:val="16"/>
        </w:rPr>
        <w:t>Número</w:t>
      </w:r>
      <w:r>
        <w:rPr>
          <w:rFonts w:ascii="Arial MT" w:hAnsi="Arial MT"/>
          <w:color w:val="231F20"/>
          <w:spacing w:val="-1"/>
          <w:sz w:val="16"/>
        </w:rPr>
        <w:t xml:space="preserve"> </w:t>
      </w:r>
      <w:r>
        <w:rPr>
          <w:rFonts w:ascii="Arial MT" w:hAnsi="Arial MT"/>
          <w:color w:val="231F20"/>
          <w:sz w:val="16"/>
        </w:rPr>
        <w:t>53,</w:t>
      </w:r>
      <w:r>
        <w:rPr>
          <w:rFonts w:ascii="Arial MT" w:hAnsi="Arial MT"/>
          <w:color w:val="231F20"/>
          <w:spacing w:val="-1"/>
          <w:sz w:val="16"/>
        </w:rPr>
        <w:t xml:space="preserve"> </w:t>
      </w:r>
      <w:r>
        <w:rPr>
          <w:rFonts w:ascii="Arial MT" w:hAnsi="Arial MT"/>
          <w:color w:val="231F20"/>
          <w:sz w:val="16"/>
        </w:rPr>
        <w:t>lunes</w:t>
      </w:r>
      <w:r>
        <w:rPr>
          <w:rFonts w:ascii="Arial MT" w:hAnsi="Arial MT"/>
          <w:color w:val="231F20"/>
          <w:spacing w:val="-1"/>
          <w:sz w:val="16"/>
        </w:rPr>
        <w:t xml:space="preserve"> </w:t>
      </w:r>
      <w:r>
        <w:rPr>
          <w:rFonts w:ascii="Arial MT" w:hAnsi="Arial MT"/>
          <w:color w:val="231F20"/>
          <w:sz w:val="16"/>
        </w:rPr>
        <w:t>3</w:t>
      </w:r>
      <w:r>
        <w:rPr>
          <w:rFonts w:ascii="Arial MT" w:hAnsi="Arial MT"/>
          <w:color w:val="231F20"/>
          <w:spacing w:val="-2"/>
          <w:sz w:val="16"/>
        </w:rPr>
        <w:t xml:space="preserve"> </w:t>
      </w:r>
      <w:r>
        <w:rPr>
          <w:rFonts w:ascii="Arial MT" w:hAnsi="Arial MT"/>
          <w:color w:val="231F20"/>
          <w:sz w:val="16"/>
        </w:rPr>
        <w:t>de</w:t>
      </w:r>
      <w:r>
        <w:rPr>
          <w:rFonts w:ascii="Arial MT" w:hAnsi="Arial MT"/>
          <w:color w:val="231F20"/>
          <w:spacing w:val="-1"/>
          <w:sz w:val="16"/>
        </w:rPr>
        <w:t xml:space="preserve"> </w:t>
      </w:r>
      <w:r>
        <w:rPr>
          <w:rFonts w:ascii="Arial MT" w:hAnsi="Arial MT"/>
          <w:color w:val="231F20"/>
          <w:sz w:val="16"/>
        </w:rPr>
        <w:t>mayo 2021</w:t>
      </w:r>
      <w:r>
        <w:rPr>
          <w:rFonts w:ascii="Arial MT" w:hAnsi="Arial MT"/>
          <w:color w:val="231F20"/>
          <w:sz w:val="16"/>
        </w:rPr>
        <w:tab/>
        <w:t>5039</w:t>
      </w:r>
    </w:p>
    <w:p w14:paraId="6677455A" w14:textId="0416B061" w:rsidR="0058443D" w:rsidRDefault="00CA3C9E">
      <w:pPr>
        <w:pStyle w:val="Textoindependiente"/>
        <w:spacing w:before="6"/>
        <w:rPr>
          <w:rFonts w:ascii="Arial MT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841CC5" wp14:editId="690F1E9F">
                <wp:simplePos x="0" y="0"/>
                <wp:positionH relativeFrom="page">
                  <wp:posOffset>720090</wp:posOffset>
                </wp:positionH>
                <wp:positionV relativeFrom="paragraph">
                  <wp:posOffset>122555</wp:posOffset>
                </wp:positionV>
                <wp:extent cx="61201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38"/>
                            <a:gd name="T2" fmla="+- 0 10772 1134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21FE3" id="Freeform 2" o:spid="_x0000_s1026" style="position:absolute;margin-left:56.7pt;margin-top:9.65pt;width:481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" path="m,l9638,e" filled="f" strokecolor="#231f20" strokeweight="1pt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</w:p>
    <w:p w14:paraId="08AC6A9C" w14:textId="77777777" w:rsidR="0058443D" w:rsidRDefault="0058443D">
      <w:pPr>
        <w:pStyle w:val="Textoindependiente"/>
        <w:rPr>
          <w:rFonts w:ascii="Arial MT"/>
          <w:sz w:val="20"/>
        </w:rPr>
      </w:pPr>
    </w:p>
    <w:p w14:paraId="59829F23" w14:textId="77777777" w:rsidR="0058443D" w:rsidRDefault="0058443D">
      <w:pPr>
        <w:pStyle w:val="Textoindependiente"/>
        <w:spacing w:before="10"/>
        <w:rPr>
          <w:rFonts w:ascii="Arial MT"/>
          <w:sz w:val="11"/>
        </w:rPr>
      </w:pPr>
    </w:p>
    <w:tbl>
      <w:tblPr>
        <w:tblStyle w:val="TableNormal"/>
        <w:tblW w:w="0" w:type="auto"/>
        <w:tblInd w:w="241" w:type="dxa"/>
        <w:tblLayout w:type="fixed"/>
        <w:tblLook w:val="01E0" w:firstRow="1" w:lastRow="1" w:firstColumn="1" w:lastColumn="1" w:noHBand="0" w:noVBand="0"/>
      </w:tblPr>
      <w:tblGrid>
        <w:gridCol w:w="1409"/>
        <w:gridCol w:w="4947"/>
        <w:gridCol w:w="2935"/>
      </w:tblGrid>
      <w:tr w:rsidR="0058443D" w14:paraId="301F72AE" w14:textId="77777777">
        <w:trPr>
          <w:trHeight w:val="399"/>
        </w:trPr>
        <w:tc>
          <w:tcPr>
            <w:tcW w:w="6356" w:type="dxa"/>
            <w:gridSpan w:val="2"/>
          </w:tcPr>
          <w:p w14:paraId="031FF1F6" w14:textId="77777777" w:rsidR="0058443D" w:rsidRDefault="00CA3C9E">
            <w:pPr>
              <w:pStyle w:val="TableParagraph"/>
              <w:tabs>
                <w:tab w:val="left" w:pos="1679"/>
              </w:tabs>
              <w:spacing w:before="0" w:line="245" w:lineRule="exact"/>
              <w:ind w:left="50"/>
            </w:pPr>
            <w:r>
              <w:rPr>
                <w:color w:val="231F20"/>
              </w:rPr>
              <w:t>4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"/>
              </w:rPr>
              <w:t>Transferencias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Corrientes.</w:t>
            </w:r>
          </w:p>
        </w:tc>
        <w:tc>
          <w:tcPr>
            <w:tcW w:w="2935" w:type="dxa"/>
          </w:tcPr>
          <w:p w14:paraId="7B922196" w14:textId="77777777" w:rsidR="0058443D" w:rsidRDefault="00CA3C9E">
            <w:pPr>
              <w:pStyle w:val="TableParagraph"/>
              <w:spacing w:before="0" w:line="245" w:lineRule="exact"/>
              <w:ind w:right="49"/>
              <w:jc w:val="right"/>
            </w:pPr>
            <w:r>
              <w:rPr>
                <w:color w:val="231F20"/>
              </w:rPr>
              <w:t>102.292,00</w:t>
            </w:r>
          </w:p>
        </w:tc>
      </w:tr>
      <w:tr w:rsidR="0058443D" w14:paraId="2BC20AD1" w14:textId="77777777">
        <w:trPr>
          <w:trHeight w:val="553"/>
        </w:trPr>
        <w:tc>
          <w:tcPr>
            <w:tcW w:w="6356" w:type="dxa"/>
            <w:gridSpan w:val="2"/>
          </w:tcPr>
          <w:p w14:paraId="417F3914" w14:textId="77777777" w:rsidR="0058443D" w:rsidRDefault="00CA3C9E">
            <w:pPr>
              <w:pStyle w:val="TableParagraph"/>
              <w:tabs>
                <w:tab w:val="left" w:pos="1679"/>
              </w:tabs>
              <w:ind w:left="50"/>
            </w:pPr>
            <w:r>
              <w:rPr>
                <w:color w:val="231F20"/>
              </w:rPr>
              <w:t>6</w:t>
            </w:r>
            <w:r>
              <w:rPr>
                <w:color w:val="231F20"/>
              </w:rPr>
              <w:tab/>
              <w:t>Inversiones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Reales.</w:t>
            </w:r>
          </w:p>
        </w:tc>
        <w:tc>
          <w:tcPr>
            <w:tcW w:w="2935" w:type="dxa"/>
          </w:tcPr>
          <w:p w14:paraId="48BD9320" w14:textId="77777777" w:rsidR="0058443D" w:rsidRDefault="00CA3C9E">
            <w:pPr>
              <w:pStyle w:val="TableParagraph"/>
              <w:ind w:right="49"/>
              <w:jc w:val="right"/>
            </w:pPr>
            <w:r>
              <w:rPr>
                <w:color w:val="231F20"/>
              </w:rPr>
              <w:t>9.927.783,32</w:t>
            </w:r>
          </w:p>
        </w:tc>
      </w:tr>
      <w:tr w:rsidR="0058443D" w14:paraId="5C3A8D76" w14:textId="77777777">
        <w:trPr>
          <w:trHeight w:val="553"/>
        </w:trPr>
        <w:tc>
          <w:tcPr>
            <w:tcW w:w="6356" w:type="dxa"/>
            <w:gridSpan w:val="2"/>
          </w:tcPr>
          <w:p w14:paraId="4E25C5BF" w14:textId="77777777" w:rsidR="0058443D" w:rsidRDefault="00CA3C9E">
            <w:pPr>
              <w:pStyle w:val="TableParagraph"/>
              <w:tabs>
                <w:tab w:val="left" w:pos="1679"/>
              </w:tabs>
              <w:ind w:left="50"/>
            </w:pPr>
            <w:r>
              <w:rPr>
                <w:color w:val="231F20"/>
              </w:rPr>
              <w:t>8</w:t>
            </w:r>
            <w:r>
              <w:rPr>
                <w:color w:val="231F20"/>
              </w:rPr>
              <w:tab/>
              <w:t>Activos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Financieros.</w:t>
            </w:r>
          </w:p>
        </w:tc>
        <w:tc>
          <w:tcPr>
            <w:tcW w:w="2935" w:type="dxa"/>
          </w:tcPr>
          <w:p w14:paraId="1A2017B7" w14:textId="77777777" w:rsidR="0058443D" w:rsidRDefault="00CA3C9E">
            <w:pPr>
              <w:pStyle w:val="TableParagraph"/>
              <w:ind w:right="49"/>
              <w:jc w:val="right"/>
            </w:pPr>
            <w:r>
              <w:rPr>
                <w:color w:val="231F20"/>
              </w:rPr>
              <w:t>200.000,00</w:t>
            </w:r>
          </w:p>
        </w:tc>
      </w:tr>
      <w:tr w:rsidR="0058443D" w14:paraId="53FC43B6" w14:textId="77777777">
        <w:trPr>
          <w:trHeight w:val="953"/>
        </w:trPr>
        <w:tc>
          <w:tcPr>
            <w:tcW w:w="6356" w:type="dxa"/>
            <w:gridSpan w:val="2"/>
          </w:tcPr>
          <w:p w14:paraId="4D51DABB" w14:textId="77777777" w:rsidR="0058443D" w:rsidRDefault="00CA3C9E">
            <w:pPr>
              <w:pStyle w:val="TableParagraph"/>
              <w:ind w:left="1680"/>
            </w:pPr>
            <w:r>
              <w:rPr>
                <w:color w:val="231F20"/>
                <w:spacing w:val="-1"/>
              </w:rPr>
              <w:t>TOTAL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"/>
              </w:rPr>
              <w:t>DE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MODIFICACIÓN</w:t>
            </w:r>
          </w:p>
          <w:p w14:paraId="5841233B" w14:textId="77777777" w:rsidR="0058443D" w:rsidRDefault="0058443D">
            <w:pPr>
              <w:pStyle w:val="TableParagraph"/>
              <w:spacing w:before="1"/>
              <w:rPr>
                <w:rFonts w:ascii="Arial MT"/>
                <w:sz w:val="26"/>
              </w:rPr>
            </w:pPr>
          </w:p>
          <w:p w14:paraId="55F16C78" w14:textId="77777777" w:rsidR="0058443D" w:rsidRDefault="00CA3C9E">
            <w:pPr>
              <w:pStyle w:val="TableParagraph"/>
              <w:spacing w:before="0" w:line="233" w:lineRule="exact"/>
              <w:ind w:left="3621"/>
            </w:pPr>
            <w:r>
              <w:rPr>
                <w:color w:val="231F20"/>
              </w:rPr>
              <w:t>ESTADO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INGRESOS</w:t>
            </w:r>
          </w:p>
        </w:tc>
        <w:tc>
          <w:tcPr>
            <w:tcW w:w="2935" w:type="dxa"/>
          </w:tcPr>
          <w:p w14:paraId="29DB0FDC" w14:textId="77777777" w:rsidR="0058443D" w:rsidRDefault="00CA3C9E">
            <w:pPr>
              <w:pStyle w:val="TableParagraph"/>
              <w:ind w:right="49"/>
              <w:jc w:val="right"/>
            </w:pPr>
            <w:r>
              <w:rPr>
                <w:color w:val="231F20"/>
              </w:rPr>
              <w:t>10.750.344,37</w:t>
            </w:r>
          </w:p>
        </w:tc>
      </w:tr>
      <w:tr w:rsidR="0058443D" w14:paraId="187E897B" w14:textId="77777777">
        <w:trPr>
          <w:trHeight w:val="707"/>
        </w:trPr>
        <w:tc>
          <w:tcPr>
            <w:tcW w:w="1409" w:type="dxa"/>
          </w:tcPr>
          <w:p w14:paraId="0FBE8053" w14:textId="77777777" w:rsidR="0058443D" w:rsidRDefault="0058443D">
            <w:pPr>
              <w:pStyle w:val="TableParagraph"/>
              <w:spacing w:before="1"/>
              <w:rPr>
                <w:rFonts w:ascii="Arial MT"/>
                <w:sz w:val="26"/>
              </w:rPr>
            </w:pPr>
          </w:p>
          <w:p w14:paraId="1A4DB683" w14:textId="77777777" w:rsidR="0058443D" w:rsidRDefault="00CA3C9E">
            <w:pPr>
              <w:pStyle w:val="TableParagraph"/>
              <w:spacing w:before="0"/>
              <w:ind w:left="50"/>
            </w:pPr>
            <w:r>
              <w:rPr>
                <w:color w:val="231F20"/>
              </w:rPr>
              <w:t>CAPÍTULO</w:t>
            </w:r>
          </w:p>
        </w:tc>
        <w:tc>
          <w:tcPr>
            <w:tcW w:w="4947" w:type="dxa"/>
          </w:tcPr>
          <w:p w14:paraId="325F8892" w14:textId="77777777" w:rsidR="0058443D" w:rsidRDefault="0058443D">
            <w:pPr>
              <w:pStyle w:val="TableParagraph"/>
              <w:spacing w:before="1"/>
              <w:rPr>
                <w:rFonts w:ascii="Arial MT"/>
                <w:sz w:val="26"/>
              </w:rPr>
            </w:pPr>
          </w:p>
          <w:p w14:paraId="16071FBC" w14:textId="77777777" w:rsidR="0058443D" w:rsidRDefault="00CA3C9E">
            <w:pPr>
              <w:pStyle w:val="TableParagraph"/>
              <w:spacing w:before="0"/>
              <w:ind w:left="271"/>
            </w:pPr>
            <w:r>
              <w:rPr>
                <w:color w:val="231F20"/>
              </w:rPr>
              <w:t>DENOMINACIÓN</w:t>
            </w:r>
          </w:p>
        </w:tc>
        <w:tc>
          <w:tcPr>
            <w:tcW w:w="2935" w:type="dxa"/>
          </w:tcPr>
          <w:p w14:paraId="2A5928D8" w14:textId="77777777" w:rsidR="0058443D" w:rsidRDefault="0058443D">
            <w:pPr>
              <w:pStyle w:val="TableParagraph"/>
              <w:spacing w:before="1"/>
              <w:rPr>
                <w:rFonts w:ascii="Arial MT"/>
                <w:sz w:val="26"/>
              </w:rPr>
            </w:pPr>
          </w:p>
          <w:p w14:paraId="3980AD20" w14:textId="77777777" w:rsidR="0058443D" w:rsidRDefault="00CA3C9E">
            <w:pPr>
              <w:pStyle w:val="TableParagraph"/>
              <w:spacing w:before="0"/>
              <w:ind w:right="48"/>
              <w:jc w:val="right"/>
            </w:pPr>
            <w:r>
              <w:rPr>
                <w:color w:val="231F20"/>
              </w:rPr>
              <w:t>IMPORTE</w:t>
            </w:r>
          </w:p>
        </w:tc>
      </w:tr>
      <w:tr w:rsidR="0058443D" w14:paraId="05371A2C" w14:textId="77777777">
        <w:trPr>
          <w:trHeight w:val="553"/>
        </w:trPr>
        <w:tc>
          <w:tcPr>
            <w:tcW w:w="1409" w:type="dxa"/>
          </w:tcPr>
          <w:p w14:paraId="496CF9E4" w14:textId="77777777" w:rsidR="0058443D" w:rsidRDefault="00CA3C9E">
            <w:pPr>
              <w:pStyle w:val="TableParagraph"/>
              <w:ind w:left="50"/>
            </w:pPr>
            <w:r>
              <w:rPr>
                <w:color w:val="231F20"/>
              </w:rPr>
              <w:t>8</w:t>
            </w:r>
          </w:p>
        </w:tc>
        <w:tc>
          <w:tcPr>
            <w:tcW w:w="4947" w:type="dxa"/>
          </w:tcPr>
          <w:p w14:paraId="74BB813B" w14:textId="77777777" w:rsidR="0058443D" w:rsidRDefault="00CA3C9E">
            <w:pPr>
              <w:pStyle w:val="TableParagraph"/>
              <w:ind w:left="271"/>
            </w:pPr>
            <w:r>
              <w:rPr>
                <w:color w:val="231F20"/>
              </w:rPr>
              <w:t>Activos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Financieros.</w:t>
            </w:r>
          </w:p>
        </w:tc>
        <w:tc>
          <w:tcPr>
            <w:tcW w:w="2935" w:type="dxa"/>
          </w:tcPr>
          <w:p w14:paraId="5859B9BB" w14:textId="77777777" w:rsidR="0058443D" w:rsidRDefault="00CA3C9E">
            <w:pPr>
              <w:pStyle w:val="TableParagraph"/>
              <w:ind w:right="49"/>
              <w:jc w:val="right"/>
            </w:pPr>
            <w:r>
              <w:rPr>
                <w:color w:val="231F20"/>
              </w:rPr>
              <w:t>10.750.344,37</w:t>
            </w:r>
          </w:p>
        </w:tc>
      </w:tr>
      <w:tr w:rsidR="0058443D" w14:paraId="74A480E9" w14:textId="77777777">
        <w:trPr>
          <w:trHeight w:val="399"/>
        </w:trPr>
        <w:tc>
          <w:tcPr>
            <w:tcW w:w="1409" w:type="dxa"/>
          </w:tcPr>
          <w:p w14:paraId="2DF3B84B" w14:textId="77777777" w:rsidR="0058443D" w:rsidRDefault="0058443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947" w:type="dxa"/>
          </w:tcPr>
          <w:p w14:paraId="79F1D276" w14:textId="77777777" w:rsidR="0058443D" w:rsidRDefault="00CA3C9E">
            <w:pPr>
              <w:pStyle w:val="TableParagraph"/>
              <w:spacing w:line="233" w:lineRule="exact"/>
              <w:ind w:left="271"/>
            </w:pPr>
            <w:r>
              <w:rPr>
                <w:color w:val="231F20"/>
                <w:spacing w:val="-1"/>
              </w:rPr>
              <w:t>TOTAL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"/>
              </w:rPr>
              <w:t>DE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MODIFICACIÓN</w:t>
            </w:r>
          </w:p>
        </w:tc>
        <w:tc>
          <w:tcPr>
            <w:tcW w:w="2935" w:type="dxa"/>
          </w:tcPr>
          <w:p w14:paraId="4D23E211" w14:textId="77777777" w:rsidR="0058443D" w:rsidRDefault="00CA3C9E">
            <w:pPr>
              <w:pStyle w:val="TableParagraph"/>
              <w:spacing w:line="233" w:lineRule="exact"/>
              <w:ind w:right="49"/>
              <w:jc w:val="right"/>
            </w:pPr>
            <w:r>
              <w:rPr>
                <w:color w:val="231F20"/>
              </w:rPr>
              <w:t>10.750.344,37</w:t>
            </w:r>
          </w:p>
        </w:tc>
      </w:tr>
    </w:tbl>
    <w:p w14:paraId="65F26992" w14:textId="77777777" w:rsidR="0058443D" w:rsidRDefault="00CA3C9E">
      <w:pPr>
        <w:pStyle w:val="Textoindependiente"/>
        <w:spacing w:before="198" w:line="264" w:lineRule="auto"/>
        <w:ind w:left="113" w:right="110" w:firstLine="170"/>
        <w:jc w:val="both"/>
      </w:pPr>
      <w:r>
        <w:rPr>
          <w:color w:val="231F20"/>
        </w:rPr>
        <w:t>El importe de 10.750.344,37 euros, se financia, en su totalidad, con Remanente Líquido de Tesorería para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Gastos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Generales.</w:t>
      </w:r>
    </w:p>
    <w:p w14:paraId="1FC8FADB" w14:textId="77777777" w:rsidR="0058443D" w:rsidRDefault="0058443D">
      <w:pPr>
        <w:pStyle w:val="Textoindependiente"/>
        <w:spacing w:before="8"/>
        <w:rPr>
          <w:sz w:val="20"/>
        </w:rPr>
      </w:pPr>
    </w:p>
    <w:p w14:paraId="7C4C5DD9" w14:textId="77777777" w:rsidR="0058443D" w:rsidRDefault="00CA3C9E">
      <w:pPr>
        <w:pStyle w:val="Textoindependiente"/>
        <w:spacing w:line="264" w:lineRule="auto"/>
        <w:ind w:left="113" w:right="110" w:firstLine="170"/>
        <w:jc w:val="both"/>
      </w:pPr>
      <w:r>
        <w:rPr>
          <w:color w:val="231F20"/>
          <w:spacing w:val="-4"/>
        </w:rPr>
        <w:t>Contra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el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presente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acuerdo,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en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virtud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lo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dispuesto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en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el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artículo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113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la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Ley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7/1985,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2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abril,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Reguladora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 las Bases del Régimen Local y en el artículo 171 del Real Decreto Legislativo 2/2004, de 5 de marzo, por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 que se aprueba el Texto Refundido de la Ley Reguladora de las Haciendas Locales, los interesados podrán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interponer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directamente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Recurso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Contencio</w:t>
      </w:r>
      <w:r>
        <w:rPr>
          <w:color w:val="231F20"/>
          <w:spacing w:val="-1"/>
        </w:rPr>
        <w:t>so-Administrativo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forma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plazos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establecidos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artículos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siguientes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29/1998,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julio,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Reguladora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dicha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Jurisdicción.</w:t>
      </w:r>
    </w:p>
    <w:p w14:paraId="18B95A2D" w14:textId="77777777" w:rsidR="0058443D" w:rsidRDefault="0058443D">
      <w:pPr>
        <w:pStyle w:val="Textoindependiente"/>
        <w:spacing w:before="6"/>
        <w:rPr>
          <w:sz w:val="20"/>
        </w:rPr>
      </w:pPr>
    </w:p>
    <w:p w14:paraId="19C52C11" w14:textId="77777777" w:rsidR="0058443D" w:rsidRDefault="00CA3C9E">
      <w:pPr>
        <w:pStyle w:val="Textoindependiente"/>
        <w:spacing w:before="1" w:line="491" w:lineRule="auto"/>
        <w:ind w:left="283" w:right="3949"/>
        <w:jc w:val="both"/>
      </w:pPr>
      <w:r>
        <w:rPr>
          <w:color w:val="231F20"/>
        </w:rPr>
        <w:t>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Villa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Teror,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veintinueve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abril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mil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veintiuno.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ALCALDE,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Fermín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Gonzalo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Rosario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Ramos.</w:t>
      </w:r>
    </w:p>
    <w:p w14:paraId="3C385919" w14:textId="77777777" w:rsidR="0058443D" w:rsidRDefault="00CA3C9E">
      <w:pPr>
        <w:pStyle w:val="Textoindependiente"/>
        <w:spacing w:before="11"/>
        <w:ind w:right="110"/>
        <w:jc w:val="right"/>
      </w:pPr>
      <w:r>
        <w:rPr>
          <w:color w:val="231F20"/>
        </w:rPr>
        <w:t>91.610</w:t>
      </w:r>
    </w:p>
    <w:p w14:paraId="58BEF483" w14:textId="77777777" w:rsidR="0058443D" w:rsidRDefault="0058443D">
      <w:pPr>
        <w:pStyle w:val="Textoindependiente"/>
        <w:rPr>
          <w:sz w:val="24"/>
        </w:rPr>
      </w:pPr>
    </w:p>
    <w:p w14:paraId="30B73D07" w14:textId="77777777" w:rsidR="0058443D" w:rsidRDefault="0058443D">
      <w:pPr>
        <w:pStyle w:val="Textoindependiente"/>
        <w:spacing w:before="8"/>
        <w:rPr>
          <w:sz w:val="25"/>
        </w:rPr>
      </w:pPr>
    </w:p>
    <w:p w14:paraId="00ACFD8E" w14:textId="77777777" w:rsidR="0058443D" w:rsidRDefault="00CA3C9E">
      <w:pPr>
        <w:pStyle w:val="Ttulo"/>
      </w:pPr>
      <w:r>
        <w:rPr>
          <w:color w:val="231F20"/>
          <w:spacing w:val="-1"/>
        </w:rPr>
        <w:t>ILUSTRE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AYUNTAMIENTO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TÍAS</w:t>
      </w:r>
    </w:p>
    <w:p w14:paraId="0787D30F" w14:textId="77777777" w:rsidR="0058443D" w:rsidRDefault="0058443D">
      <w:pPr>
        <w:pStyle w:val="Textoindependiente"/>
        <w:spacing w:before="2"/>
        <w:rPr>
          <w:b/>
          <w:sz w:val="20"/>
        </w:rPr>
      </w:pPr>
    </w:p>
    <w:p w14:paraId="00B888D9" w14:textId="77777777" w:rsidR="0058443D" w:rsidRDefault="00CA3C9E">
      <w:pPr>
        <w:spacing w:before="100"/>
        <w:ind w:left="2866" w:right="2865"/>
        <w:jc w:val="center"/>
        <w:rPr>
          <w:b/>
        </w:rPr>
      </w:pPr>
      <w:r>
        <w:rPr>
          <w:b/>
          <w:color w:val="231F20"/>
        </w:rPr>
        <w:t>ANUNCIO</w:t>
      </w:r>
    </w:p>
    <w:p w14:paraId="426693C2" w14:textId="77777777" w:rsidR="0058443D" w:rsidRDefault="00CA3C9E">
      <w:pPr>
        <w:spacing w:before="25"/>
        <w:ind w:left="113"/>
        <w:rPr>
          <w:b/>
        </w:rPr>
      </w:pPr>
      <w:r>
        <w:rPr>
          <w:b/>
          <w:color w:val="231F20"/>
        </w:rPr>
        <w:t>4.111</w:t>
      </w:r>
    </w:p>
    <w:p w14:paraId="743F4E08" w14:textId="77777777" w:rsidR="0058443D" w:rsidRDefault="00CA3C9E">
      <w:pPr>
        <w:pStyle w:val="Textoindependiente"/>
        <w:spacing w:before="40" w:line="278" w:lineRule="auto"/>
        <w:ind w:left="113" w:right="110" w:firstLine="170"/>
        <w:jc w:val="both"/>
      </w:pPr>
      <w:r>
        <w:rPr>
          <w:color w:val="231F20"/>
        </w:rPr>
        <w:t>Aprobado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inicialmente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sesión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extraordinaria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Pleno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Ayuntamiento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día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27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Abril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2021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Presupuesto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Plantilla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ejercicio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económico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2021,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arreglo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previsto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 artículo 169 del Texto Refundido de la Ley Reguladora de Haciendas Locales aprobado por Real Decreto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Legislativo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2/2004,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5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marzo,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artículo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20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Real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Decreto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500/1990,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20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abril,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expone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público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expediente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documentación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preceptiva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por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plazo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QUINCE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DÍAS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desde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publicación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anuncio,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efectos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reclamaciones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alegaciones.</w:t>
      </w:r>
    </w:p>
    <w:p w14:paraId="3BA180B8" w14:textId="77777777" w:rsidR="0058443D" w:rsidRDefault="00CA3C9E">
      <w:pPr>
        <w:pStyle w:val="Textoindependiente"/>
        <w:spacing w:before="159" w:line="264" w:lineRule="auto"/>
        <w:ind w:left="113" w:right="110" w:firstLine="170"/>
        <w:jc w:val="both"/>
      </w:pP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conformidad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adoptado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Presupuesto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considerará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definitivamente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aprobado,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durante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citado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plazo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presenten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reclamaciones.</w:t>
      </w:r>
    </w:p>
    <w:p w14:paraId="3DD3D767" w14:textId="77777777" w:rsidR="0058443D" w:rsidRDefault="0058443D">
      <w:pPr>
        <w:pStyle w:val="Textoindependiente"/>
        <w:spacing w:before="8"/>
        <w:rPr>
          <w:sz w:val="20"/>
        </w:rPr>
      </w:pPr>
    </w:p>
    <w:p w14:paraId="02FB6BFB" w14:textId="77777777" w:rsidR="0058443D" w:rsidRDefault="00CA3C9E">
      <w:pPr>
        <w:pStyle w:val="Textoindependiente"/>
        <w:spacing w:line="491" w:lineRule="auto"/>
        <w:ind w:left="283" w:right="5088"/>
      </w:pPr>
      <w:r>
        <w:rPr>
          <w:color w:val="231F20"/>
        </w:rPr>
        <w:t>En Tías, a veintisiete de abril de dos mil veintiuno.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ALCALDE,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Jose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Juan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Cruz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Saavedra.</w:t>
      </w:r>
    </w:p>
    <w:p w14:paraId="026A1C55" w14:textId="77777777" w:rsidR="0058443D" w:rsidRDefault="00CA3C9E">
      <w:pPr>
        <w:pStyle w:val="Textoindependiente"/>
        <w:spacing w:line="251" w:lineRule="exact"/>
        <w:ind w:right="110"/>
        <w:jc w:val="right"/>
      </w:pPr>
      <w:r>
        <w:rPr>
          <w:color w:val="231F20"/>
        </w:rPr>
        <w:t>90.487</w:t>
      </w:r>
    </w:p>
    <w:sectPr w:rsidR="0058443D">
      <w:type w:val="continuous"/>
      <w:pgSz w:w="11910" w:h="16840"/>
      <w:pgMar w:top="11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3D"/>
    <w:rsid w:val="0058443D"/>
    <w:rsid w:val="00CA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354E"/>
  <w15:docId w15:val="{645672EE-A506-4A59-B06C-48E9C29E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866" w:right="2866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2022-04-18T07:36:00Z</dcterms:created>
  <dcterms:modified xsi:type="dcterms:W3CDTF">2022-04-18T07:36:00Z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2021-06-25T00:00:00Z</vt:filetime>
  </property>
</Properties>
</file>