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8B53" w14:textId="0C60C1BD" w:rsidR="00F12EA8" w:rsidRPr="00262083" w:rsidRDefault="00F85C1E" w:rsidP="00262083">
      <w:pPr>
        <w:tabs>
          <w:tab w:val="center" w:pos="4370"/>
        </w:tabs>
        <w:spacing w:line="200" w:lineRule="exact"/>
        <w:jc w:val="right"/>
        <w:rPr>
          <w:b/>
          <w:bCs/>
          <w:lang w:val="es-ES"/>
        </w:rPr>
      </w:pPr>
      <w:r>
        <w:pict w14:anchorId="3B5CA77F">
          <v:group id="_x0000_s1026" style="position:absolute;left:0;text-align:left;margin-left:0;margin-top:0;width:595.3pt;height:841.9pt;z-index:-251658240;mso-position-horizontal-relative:page;mso-position-vertical-relative:page" coordsize="11906,1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1906;height:16838">
              <v:imagedata r:id="rId5" o:title=""/>
            </v:shape>
            <v:shape id="_x0000_s1028" type="#_x0000_t75" style="position:absolute;left:1702;top:708;width:1985;height:1774">
              <v:imagedata r:id="rId6" o:title=""/>
            </v:shape>
            <v:shape id="_x0000_s1027" type="#_x0000_t75" style="position:absolute;left:1702;top:14863;width:8498;height:180">
              <v:imagedata r:id="rId7" o:title=""/>
            </v:shape>
            <w10:wrap anchorx="page" anchory="page"/>
          </v:group>
        </w:pict>
      </w:r>
      <w:r w:rsidR="00262083">
        <w:rPr>
          <w:lang w:val="es-ES"/>
        </w:rPr>
        <w:tab/>
      </w:r>
      <w:r w:rsidR="00262083" w:rsidRPr="00262083">
        <w:rPr>
          <w:b/>
          <w:bCs/>
          <w:lang w:val="es-ES"/>
        </w:rPr>
        <w:t>FUNCIONES Y COMPETENCIAS DEL PLENO</w:t>
      </w:r>
    </w:p>
    <w:p w14:paraId="3B68AB52" w14:textId="77777777" w:rsidR="00F12EA8" w:rsidRPr="00262083" w:rsidRDefault="00F12EA8">
      <w:pPr>
        <w:spacing w:line="200" w:lineRule="exact"/>
        <w:rPr>
          <w:lang w:val="es-ES"/>
        </w:rPr>
      </w:pPr>
    </w:p>
    <w:p w14:paraId="39813D29" w14:textId="77777777" w:rsidR="00F12EA8" w:rsidRPr="00262083" w:rsidRDefault="00F12EA8">
      <w:pPr>
        <w:spacing w:line="200" w:lineRule="exact"/>
        <w:rPr>
          <w:lang w:val="es-ES"/>
        </w:rPr>
      </w:pPr>
    </w:p>
    <w:p w14:paraId="2E14159A" w14:textId="77777777" w:rsidR="00F12EA8" w:rsidRPr="00262083" w:rsidRDefault="00F12EA8">
      <w:pPr>
        <w:spacing w:line="200" w:lineRule="exact"/>
        <w:rPr>
          <w:lang w:val="es-ES"/>
        </w:rPr>
      </w:pPr>
    </w:p>
    <w:p w14:paraId="538D8844" w14:textId="77777777" w:rsidR="00F12EA8" w:rsidRPr="00262083" w:rsidRDefault="00F12EA8">
      <w:pPr>
        <w:spacing w:line="200" w:lineRule="exact"/>
        <w:rPr>
          <w:lang w:val="es-ES"/>
        </w:rPr>
      </w:pPr>
    </w:p>
    <w:p w14:paraId="77B171F1" w14:textId="77777777" w:rsidR="00F12EA8" w:rsidRPr="00262083" w:rsidRDefault="00F12EA8">
      <w:pPr>
        <w:spacing w:line="200" w:lineRule="exact"/>
        <w:rPr>
          <w:lang w:val="es-ES"/>
        </w:rPr>
      </w:pPr>
    </w:p>
    <w:p w14:paraId="707DC133" w14:textId="77777777" w:rsidR="00262083" w:rsidRPr="00262083" w:rsidRDefault="00262083" w:rsidP="00262083">
      <w:pPr>
        <w:pStyle w:val="z-Principiodelformulario"/>
        <w:jc w:val="left"/>
      </w:pPr>
      <w:r>
        <w:tab/>
      </w:r>
      <w:r w:rsidRPr="00262083">
        <w:t>Principio del formulario</w:t>
      </w:r>
    </w:p>
    <w:p w14:paraId="28CA30D2" w14:textId="77777777" w:rsidR="00262083" w:rsidRPr="00262083" w:rsidRDefault="00262083" w:rsidP="00262083">
      <w:pPr>
        <w:pBdr>
          <w:top w:val="single" w:sz="6" w:space="1" w:color="auto"/>
        </w:pBdr>
        <w:jc w:val="center"/>
        <w:rPr>
          <w:rFonts w:ascii="Arial" w:hAnsi="Arial" w:cs="Arial"/>
          <w:vanish/>
          <w:sz w:val="16"/>
          <w:szCs w:val="16"/>
          <w:lang w:val="es-ES" w:eastAsia="es-ES"/>
        </w:rPr>
      </w:pPr>
      <w:r w:rsidRPr="00262083">
        <w:rPr>
          <w:rFonts w:ascii="Arial" w:hAnsi="Arial" w:cs="Arial"/>
          <w:vanish/>
          <w:sz w:val="16"/>
          <w:szCs w:val="16"/>
          <w:lang w:val="es-ES" w:eastAsia="es-ES"/>
        </w:rPr>
        <w:t>Final del formulario</w:t>
      </w:r>
    </w:p>
    <w:p w14:paraId="6FBFB52A" w14:textId="77777777" w:rsidR="00262083" w:rsidRPr="00262083" w:rsidRDefault="00262083" w:rsidP="00262083">
      <w:pPr>
        <w:numPr>
          <w:ilvl w:val="0"/>
          <w:numId w:val="1"/>
        </w:numPr>
        <w:tabs>
          <w:tab w:val="clear" w:pos="720"/>
        </w:tabs>
        <w:spacing w:before="360" w:after="180"/>
        <w:ind w:left="0" w:firstLine="0"/>
        <w:outlineLvl w:val="4"/>
        <w:rPr>
          <w:rFonts w:ascii="Verdana" w:hAnsi="Verdana"/>
          <w:b/>
          <w:bCs/>
          <w:color w:val="000000"/>
          <w:sz w:val="24"/>
          <w:szCs w:val="24"/>
          <w:lang w:val="es-ES" w:eastAsia="es-ES"/>
        </w:rPr>
      </w:pPr>
      <w:r w:rsidRPr="00262083">
        <w:rPr>
          <w:rFonts w:ascii="Verdana" w:hAnsi="Verdana"/>
          <w:b/>
          <w:bCs/>
          <w:color w:val="000000"/>
          <w:sz w:val="24"/>
          <w:szCs w:val="24"/>
          <w:lang w:val="es-ES" w:eastAsia="es-ES"/>
        </w:rPr>
        <w:t>Artículo 22.</w:t>
      </w:r>
    </w:p>
    <w:p w14:paraId="2895F409"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 xml:space="preserve">1. El Pleno, integrado por todos los </w:t>
      </w:r>
      <w:proofErr w:type="gramStart"/>
      <w:r w:rsidRPr="00262083">
        <w:rPr>
          <w:rFonts w:ascii="Verdana" w:hAnsi="Verdana"/>
          <w:color w:val="000000"/>
          <w:sz w:val="24"/>
          <w:szCs w:val="24"/>
          <w:lang w:val="es-ES" w:eastAsia="es-ES"/>
        </w:rPr>
        <w:t>Concejales</w:t>
      </w:r>
      <w:proofErr w:type="gramEnd"/>
      <w:r w:rsidRPr="00262083">
        <w:rPr>
          <w:rFonts w:ascii="Verdana" w:hAnsi="Verdana"/>
          <w:color w:val="000000"/>
          <w:sz w:val="24"/>
          <w:szCs w:val="24"/>
          <w:lang w:val="es-ES" w:eastAsia="es-ES"/>
        </w:rPr>
        <w:t>, es presidido por el Alcalde.</w:t>
      </w:r>
    </w:p>
    <w:p w14:paraId="1BBFC6C7"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2. Corresponden, en todo caso, al Pleno municipal en los Ayuntamientos, y a la Asamblea vecinal en el régimen de Concejo Abierto, las siguientes atribuciones:</w:t>
      </w:r>
    </w:p>
    <w:p w14:paraId="27397B0A" w14:textId="77777777" w:rsidR="00262083" w:rsidRPr="00262083" w:rsidRDefault="00262083" w:rsidP="00262083">
      <w:pPr>
        <w:spacing w:before="36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a) El control y la fiscalización de los órganos de gobierno.</w:t>
      </w:r>
    </w:p>
    <w:p w14:paraId="6331F1B1"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b) Los acuerdos relativos a la participación en organizaciones supramunicipales; alteración del término municipal; creación o supresión de municipios y de las entidades a que se refiere el artículo 45; creación de órganos desconcentrados; alteración de la capitalidad del municipio y el cambio de nombre de éste o de aquellas entidades y la adopción o modificación de su bandera, enseña o escudo.</w:t>
      </w:r>
    </w:p>
    <w:p w14:paraId="0E1202F3"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c) La aprobación inicial del planeamiento general y la aprobación que ponga fin a la tramitación municipal de los planes y demás instrumentos de ordenación previstos en la legislación urbanística, así como los convenios que tengan por objeto la alteración de cualesquiera de dichos instrumentos.</w:t>
      </w:r>
    </w:p>
    <w:p w14:paraId="6407CA1D"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d) La aprobación del reglamento orgánico y de las ordenanzas.</w:t>
      </w:r>
    </w:p>
    <w:p w14:paraId="19E1B053"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e) La determinación de los recursos propios de carácter tributario; la aprobación y modificación de los presupuestos, y la disposición de gastos en materia de su competencia y la aprobación de las cuentas; todo ello de acuerdo con lo dispuesto en la Ley Reguladora de las Haciendas Locales.</w:t>
      </w:r>
    </w:p>
    <w:p w14:paraId="02362850"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f) La aprobación de las formas de gestión de los servicios y de los expedientes de municipalización.</w:t>
      </w:r>
    </w:p>
    <w:p w14:paraId="72B53577"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g) La aceptación de la delegación de competencias hecha por otras Administraciones públicas.</w:t>
      </w:r>
    </w:p>
    <w:p w14:paraId="2CD0FD1C"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h) El planteamiento de conflictos de competencias a otras entidades locales y demás Administraciones públicas.</w:t>
      </w:r>
    </w:p>
    <w:p w14:paraId="688AF4B6"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i) La aprobación de la plantilla de personal y de la relación de puestos de trabajo, la fijación de la cuantía de las retribuciones complementarias fijas y periódicas de los funcionarios y el número y régimen del personal eventual.</w:t>
      </w:r>
    </w:p>
    <w:p w14:paraId="35DAC648"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j) El ejercicio de acciones judiciales y administrativas y la defensa de la corporación en materias de competencia plenaria.</w:t>
      </w:r>
    </w:p>
    <w:p w14:paraId="24F57BAB"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k) La declaración de lesividad de los actos del Ayuntamiento.</w:t>
      </w:r>
    </w:p>
    <w:p w14:paraId="78961BD8"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lastRenderedPageBreak/>
        <w:t>l) La alteración de la calificación jurídica de los bienes de dominio público.</w:t>
      </w:r>
    </w:p>
    <w:p w14:paraId="31B72DAC"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m) La concertación de las operaciones de crédito cuya cuantía acumulada, dentro de cada ejercicio económico, exceda del 10 por ciento de los recursos ordinarios del Presupuesto -salvo las de tesorería, que le corresponderán cuando el importe acumulado de las operaciones vivas en cada momento supere el 15 por ciento de los ingresos corrientes liquidados en el ejercicio anterior- todo ello de conformidad con lo dispuesto en la Ley Reguladora de las Haciendas Locales.</w:t>
      </w:r>
    </w:p>
    <w:p w14:paraId="5B5FF13B"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n) </w:t>
      </w:r>
      <w:r w:rsidRPr="00262083">
        <w:rPr>
          <w:rFonts w:ascii="Verdana" w:hAnsi="Verdana"/>
          <w:b/>
          <w:bCs/>
          <w:color w:val="000000"/>
          <w:sz w:val="24"/>
          <w:szCs w:val="24"/>
          <w:lang w:val="es-ES" w:eastAsia="es-ES"/>
        </w:rPr>
        <w:t>(Derogada)</w:t>
      </w:r>
    </w:p>
    <w:p w14:paraId="0AB644CC"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ñ) La aprobación de los proyectos de obras y servicios cuando sea competente para su contratación o concesión, y cuando aún no estén previstos en los presupuestos.</w:t>
      </w:r>
    </w:p>
    <w:p w14:paraId="0D79E9DB"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o)</w:t>
      </w:r>
      <w:r w:rsidRPr="00262083">
        <w:rPr>
          <w:rFonts w:ascii="Verdana" w:hAnsi="Verdana"/>
          <w:b/>
          <w:bCs/>
          <w:color w:val="000000"/>
          <w:sz w:val="24"/>
          <w:szCs w:val="24"/>
          <w:lang w:val="es-ES" w:eastAsia="es-ES"/>
        </w:rPr>
        <w:t> (Derogada)</w:t>
      </w:r>
    </w:p>
    <w:p w14:paraId="190D1C53"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p) Aquellas otras que deban corresponder al Pleno por exigir su aprobación una mayoría especial.</w:t>
      </w:r>
    </w:p>
    <w:p w14:paraId="2704649C"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q) Las demás que expresamente le confieran las leyes.</w:t>
      </w:r>
    </w:p>
    <w:p w14:paraId="6E9480F2" w14:textId="77777777" w:rsidR="00262083" w:rsidRPr="00262083" w:rsidRDefault="00262083" w:rsidP="00262083">
      <w:pPr>
        <w:spacing w:before="36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 xml:space="preserve">3. Corresponde, igualmente, al Pleno la votación sobre la moción de censura al </w:t>
      </w:r>
      <w:proofErr w:type="gramStart"/>
      <w:r w:rsidRPr="00262083">
        <w:rPr>
          <w:rFonts w:ascii="Verdana" w:hAnsi="Verdana"/>
          <w:color w:val="000000"/>
          <w:sz w:val="24"/>
          <w:szCs w:val="24"/>
          <w:lang w:val="es-ES" w:eastAsia="es-ES"/>
        </w:rPr>
        <w:t>Alcalde</w:t>
      </w:r>
      <w:proofErr w:type="gramEnd"/>
      <w:r w:rsidRPr="00262083">
        <w:rPr>
          <w:rFonts w:ascii="Verdana" w:hAnsi="Verdana"/>
          <w:color w:val="000000"/>
          <w:sz w:val="24"/>
          <w:szCs w:val="24"/>
          <w:lang w:val="es-ES" w:eastAsia="es-ES"/>
        </w:rPr>
        <w:t xml:space="preserve"> y sobre la cuestión de confianza planteada por el mismo, que serán públicas y se realizarán mediante llamamiento nominal en todo caso, y se rigen por lo dispuesto en la legislación electoral general.</w:t>
      </w:r>
    </w:p>
    <w:p w14:paraId="5223C0AB" w14:textId="77777777" w:rsidR="00262083" w:rsidRPr="00262083" w:rsidRDefault="00262083" w:rsidP="00262083">
      <w:pPr>
        <w:spacing w:before="180" w:after="180"/>
        <w:ind w:firstLine="360"/>
        <w:jc w:val="both"/>
        <w:rPr>
          <w:rFonts w:ascii="Verdana" w:hAnsi="Verdana"/>
          <w:color w:val="000000"/>
          <w:sz w:val="24"/>
          <w:szCs w:val="24"/>
          <w:lang w:val="es-ES" w:eastAsia="es-ES"/>
        </w:rPr>
      </w:pPr>
      <w:r w:rsidRPr="00262083">
        <w:rPr>
          <w:rFonts w:ascii="Verdana" w:hAnsi="Verdana"/>
          <w:color w:val="000000"/>
          <w:sz w:val="24"/>
          <w:szCs w:val="24"/>
          <w:lang w:val="es-ES" w:eastAsia="es-ES"/>
        </w:rPr>
        <w:t xml:space="preserve">4. El Pleno puede delegar el ejercicio de sus atribuciones en el </w:t>
      </w:r>
      <w:proofErr w:type="gramStart"/>
      <w:r w:rsidRPr="00262083">
        <w:rPr>
          <w:rFonts w:ascii="Verdana" w:hAnsi="Verdana"/>
          <w:color w:val="000000"/>
          <w:sz w:val="24"/>
          <w:szCs w:val="24"/>
          <w:lang w:val="es-ES" w:eastAsia="es-ES"/>
        </w:rPr>
        <w:t>Alcalde</w:t>
      </w:r>
      <w:proofErr w:type="gramEnd"/>
      <w:r w:rsidRPr="00262083">
        <w:rPr>
          <w:rFonts w:ascii="Verdana" w:hAnsi="Verdana"/>
          <w:color w:val="000000"/>
          <w:sz w:val="24"/>
          <w:szCs w:val="24"/>
          <w:lang w:val="es-ES" w:eastAsia="es-ES"/>
        </w:rPr>
        <w:t xml:space="preserve"> y en la Junta de Gobierno Local, salvo las enunciadas en el apartado 2, párrafos a), b), c), d), e), f), g), h), i), l) y p), y en el apartado 3 de este artículo.</w:t>
      </w:r>
    </w:p>
    <w:p w14:paraId="1122F3C4" w14:textId="1DCD8D82" w:rsidR="00F12EA8" w:rsidRDefault="00F12EA8" w:rsidP="00262083">
      <w:pPr>
        <w:tabs>
          <w:tab w:val="left" w:pos="2190"/>
        </w:tabs>
        <w:spacing w:line="200" w:lineRule="exact"/>
        <w:rPr>
          <w:lang w:val="es-ES"/>
        </w:rPr>
      </w:pPr>
    </w:p>
    <w:p w14:paraId="71BA6946" w14:textId="17659359" w:rsidR="00F85C1E" w:rsidRDefault="00F85C1E" w:rsidP="00262083">
      <w:pPr>
        <w:tabs>
          <w:tab w:val="left" w:pos="2190"/>
        </w:tabs>
        <w:spacing w:line="200" w:lineRule="exact"/>
        <w:rPr>
          <w:lang w:val="es-ES"/>
        </w:rPr>
      </w:pPr>
    </w:p>
    <w:p w14:paraId="2ED28CFB" w14:textId="5E77563E" w:rsidR="00F85C1E" w:rsidRDefault="00F85C1E" w:rsidP="00262083">
      <w:pPr>
        <w:tabs>
          <w:tab w:val="left" w:pos="2190"/>
        </w:tabs>
        <w:spacing w:line="200" w:lineRule="exact"/>
        <w:rPr>
          <w:lang w:val="es-ES"/>
        </w:rPr>
      </w:pPr>
    </w:p>
    <w:p w14:paraId="2334794B" w14:textId="2F1DF3E2" w:rsidR="00F85C1E" w:rsidRDefault="00F85C1E" w:rsidP="00262083">
      <w:pPr>
        <w:tabs>
          <w:tab w:val="left" w:pos="2190"/>
        </w:tabs>
        <w:spacing w:line="200" w:lineRule="exact"/>
        <w:rPr>
          <w:lang w:val="es-ES"/>
        </w:rPr>
      </w:pPr>
    </w:p>
    <w:p w14:paraId="2B220370" w14:textId="52EAAD76" w:rsidR="00F85C1E" w:rsidRDefault="00F85C1E" w:rsidP="00262083">
      <w:pPr>
        <w:tabs>
          <w:tab w:val="left" w:pos="2190"/>
        </w:tabs>
        <w:spacing w:line="200" w:lineRule="exact"/>
        <w:rPr>
          <w:lang w:val="es-ES"/>
        </w:rPr>
      </w:pPr>
    </w:p>
    <w:p w14:paraId="100D768A" w14:textId="6F894A78" w:rsidR="00F85C1E" w:rsidRDefault="00F85C1E" w:rsidP="00262083">
      <w:pPr>
        <w:tabs>
          <w:tab w:val="left" w:pos="2190"/>
        </w:tabs>
        <w:spacing w:line="200" w:lineRule="exact"/>
        <w:rPr>
          <w:lang w:val="es-ES"/>
        </w:rPr>
      </w:pPr>
    </w:p>
    <w:p w14:paraId="00FAE298" w14:textId="33D3A495" w:rsidR="00F85C1E" w:rsidRDefault="00F85C1E" w:rsidP="00262083">
      <w:pPr>
        <w:tabs>
          <w:tab w:val="left" w:pos="2190"/>
        </w:tabs>
        <w:spacing w:line="200" w:lineRule="exact"/>
        <w:rPr>
          <w:lang w:val="es-ES"/>
        </w:rPr>
      </w:pPr>
    </w:p>
    <w:p w14:paraId="595DA6EB" w14:textId="78D972F3" w:rsidR="00F85C1E" w:rsidRDefault="00F85C1E" w:rsidP="00262083">
      <w:pPr>
        <w:tabs>
          <w:tab w:val="left" w:pos="2190"/>
        </w:tabs>
        <w:spacing w:line="200" w:lineRule="exact"/>
        <w:rPr>
          <w:lang w:val="es-ES"/>
        </w:rPr>
      </w:pPr>
    </w:p>
    <w:p w14:paraId="491BDA40" w14:textId="4C909A66" w:rsidR="00F85C1E" w:rsidRDefault="00F85C1E" w:rsidP="00262083">
      <w:pPr>
        <w:tabs>
          <w:tab w:val="left" w:pos="2190"/>
        </w:tabs>
        <w:spacing w:line="200" w:lineRule="exact"/>
        <w:rPr>
          <w:lang w:val="es-ES"/>
        </w:rPr>
      </w:pPr>
    </w:p>
    <w:p w14:paraId="62800A07" w14:textId="650D999D" w:rsidR="00F85C1E" w:rsidRDefault="00F85C1E" w:rsidP="00262083">
      <w:pPr>
        <w:tabs>
          <w:tab w:val="left" w:pos="2190"/>
        </w:tabs>
        <w:spacing w:line="200" w:lineRule="exact"/>
        <w:rPr>
          <w:lang w:val="es-ES"/>
        </w:rPr>
      </w:pPr>
    </w:p>
    <w:p w14:paraId="55CB0B87" w14:textId="69861EAB" w:rsidR="00F85C1E" w:rsidRDefault="00F85C1E" w:rsidP="00262083">
      <w:pPr>
        <w:tabs>
          <w:tab w:val="left" w:pos="2190"/>
        </w:tabs>
        <w:spacing w:line="200" w:lineRule="exact"/>
        <w:rPr>
          <w:lang w:val="es-ES"/>
        </w:rPr>
      </w:pPr>
    </w:p>
    <w:p w14:paraId="59538426" w14:textId="74019392" w:rsidR="00F85C1E" w:rsidRDefault="00F85C1E" w:rsidP="00262083">
      <w:pPr>
        <w:tabs>
          <w:tab w:val="left" w:pos="2190"/>
        </w:tabs>
        <w:spacing w:line="200" w:lineRule="exact"/>
        <w:rPr>
          <w:lang w:val="es-ES"/>
        </w:rPr>
      </w:pPr>
    </w:p>
    <w:p w14:paraId="7B874C36" w14:textId="10839D58" w:rsidR="00F85C1E" w:rsidRDefault="00F85C1E" w:rsidP="00262083">
      <w:pPr>
        <w:tabs>
          <w:tab w:val="left" w:pos="2190"/>
        </w:tabs>
        <w:spacing w:line="200" w:lineRule="exact"/>
        <w:rPr>
          <w:lang w:val="es-ES"/>
        </w:rPr>
      </w:pPr>
    </w:p>
    <w:p w14:paraId="2437F7D6" w14:textId="122B8F6E" w:rsidR="00F85C1E" w:rsidRDefault="00F85C1E" w:rsidP="00262083">
      <w:pPr>
        <w:tabs>
          <w:tab w:val="left" w:pos="2190"/>
        </w:tabs>
        <w:spacing w:line="200" w:lineRule="exact"/>
        <w:rPr>
          <w:lang w:val="es-ES"/>
        </w:rPr>
      </w:pPr>
    </w:p>
    <w:p w14:paraId="2C2A3BC4" w14:textId="6B4388A5" w:rsidR="00F85C1E" w:rsidRDefault="00F85C1E" w:rsidP="00262083">
      <w:pPr>
        <w:tabs>
          <w:tab w:val="left" w:pos="2190"/>
        </w:tabs>
        <w:spacing w:line="200" w:lineRule="exact"/>
        <w:rPr>
          <w:lang w:val="es-ES"/>
        </w:rPr>
      </w:pPr>
    </w:p>
    <w:p w14:paraId="18DE15DC" w14:textId="1AF94C66" w:rsidR="00F85C1E" w:rsidRDefault="00F85C1E" w:rsidP="00262083">
      <w:pPr>
        <w:tabs>
          <w:tab w:val="left" w:pos="2190"/>
        </w:tabs>
        <w:spacing w:line="200" w:lineRule="exact"/>
        <w:rPr>
          <w:lang w:val="es-ES"/>
        </w:rPr>
      </w:pPr>
    </w:p>
    <w:p w14:paraId="68F4B6B9" w14:textId="0F12D6F7" w:rsidR="00F85C1E" w:rsidRDefault="00F85C1E" w:rsidP="00262083">
      <w:pPr>
        <w:tabs>
          <w:tab w:val="left" w:pos="2190"/>
        </w:tabs>
        <w:spacing w:line="200" w:lineRule="exact"/>
        <w:rPr>
          <w:lang w:val="es-ES"/>
        </w:rPr>
      </w:pPr>
    </w:p>
    <w:p w14:paraId="60CD6997" w14:textId="4358B7F9" w:rsidR="00F85C1E" w:rsidRDefault="00F85C1E" w:rsidP="00262083">
      <w:pPr>
        <w:tabs>
          <w:tab w:val="left" w:pos="2190"/>
        </w:tabs>
        <w:spacing w:line="200" w:lineRule="exact"/>
        <w:rPr>
          <w:lang w:val="es-ES"/>
        </w:rPr>
      </w:pPr>
    </w:p>
    <w:p w14:paraId="3D96976F" w14:textId="553C5E35" w:rsidR="00F85C1E" w:rsidRDefault="00F85C1E" w:rsidP="00262083">
      <w:pPr>
        <w:tabs>
          <w:tab w:val="left" w:pos="2190"/>
        </w:tabs>
        <w:spacing w:line="200" w:lineRule="exact"/>
        <w:rPr>
          <w:lang w:val="es-ES"/>
        </w:rPr>
      </w:pPr>
    </w:p>
    <w:p w14:paraId="07F6EBC7" w14:textId="26BFE093" w:rsidR="00F85C1E" w:rsidRDefault="00F85C1E" w:rsidP="00262083">
      <w:pPr>
        <w:tabs>
          <w:tab w:val="left" w:pos="2190"/>
        </w:tabs>
        <w:spacing w:line="200" w:lineRule="exact"/>
        <w:rPr>
          <w:lang w:val="es-ES"/>
        </w:rPr>
      </w:pPr>
    </w:p>
    <w:p w14:paraId="2A17327B" w14:textId="56F872AC" w:rsidR="00F85C1E" w:rsidRDefault="00F85C1E" w:rsidP="00262083">
      <w:pPr>
        <w:tabs>
          <w:tab w:val="left" w:pos="2190"/>
        </w:tabs>
        <w:spacing w:line="200" w:lineRule="exact"/>
        <w:rPr>
          <w:lang w:val="es-ES"/>
        </w:rPr>
      </w:pPr>
    </w:p>
    <w:p w14:paraId="14541019" w14:textId="77FA39DD" w:rsidR="00F85C1E" w:rsidRDefault="00F85C1E" w:rsidP="00262083">
      <w:pPr>
        <w:tabs>
          <w:tab w:val="left" w:pos="2190"/>
        </w:tabs>
        <w:spacing w:line="200" w:lineRule="exact"/>
        <w:rPr>
          <w:lang w:val="es-ES"/>
        </w:rPr>
      </w:pPr>
    </w:p>
    <w:p w14:paraId="558AC89F" w14:textId="483F66FC" w:rsidR="00F85C1E" w:rsidRDefault="00F85C1E" w:rsidP="00262083">
      <w:pPr>
        <w:tabs>
          <w:tab w:val="left" w:pos="2190"/>
        </w:tabs>
        <w:spacing w:line="200" w:lineRule="exact"/>
        <w:rPr>
          <w:lang w:val="es-ES"/>
        </w:rPr>
      </w:pPr>
    </w:p>
    <w:p w14:paraId="435EA89D" w14:textId="21776B6D" w:rsidR="00F85C1E" w:rsidRDefault="00F85C1E" w:rsidP="00262083">
      <w:pPr>
        <w:tabs>
          <w:tab w:val="left" w:pos="2190"/>
        </w:tabs>
        <w:spacing w:line="200" w:lineRule="exact"/>
        <w:rPr>
          <w:lang w:val="es-ES"/>
        </w:rPr>
      </w:pPr>
    </w:p>
    <w:p w14:paraId="7D60E6A5" w14:textId="097D5509" w:rsidR="00F85C1E" w:rsidRDefault="00F85C1E" w:rsidP="00262083">
      <w:pPr>
        <w:tabs>
          <w:tab w:val="left" w:pos="2190"/>
        </w:tabs>
        <w:spacing w:line="200" w:lineRule="exact"/>
        <w:rPr>
          <w:lang w:val="es-ES"/>
        </w:rPr>
      </w:pPr>
    </w:p>
    <w:p w14:paraId="2833EEF2" w14:textId="77777777" w:rsidR="00F85C1E" w:rsidRPr="006F721F" w:rsidRDefault="00F85C1E" w:rsidP="00262083">
      <w:pPr>
        <w:tabs>
          <w:tab w:val="left" w:pos="2190"/>
        </w:tabs>
        <w:spacing w:line="200" w:lineRule="exact"/>
        <w:rPr>
          <w:lang w:val="es-ES"/>
        </w:rPr>
      </w:pPr>
    </w:p>
    <w:p w14:paraId="04EE649F" w14:textId="77777777" w:rsidR="00F12EA8" w:rsidRPr="006F721F" w:rsidRDefault="00F12EA8">
      <w:pPr>
        <w:spacing w:line="200" w:lineRule="exact"/>
        <w:rPr>
          <w:lang w:val="es-ES"/>
        </w:rPr>
      </w:pPr>
    </w:p>
    <w:p w14:paraId="4896E700" w14:textId="77777777" w:rsidR="00F12EA8" w:rsidRPr="006F721F" w:rsidRDefault="00F12EA8">
      <w:pPr>
        <w:spacing w:line="200" w:lineRule="exact"/>
        <w:rPr>
          <w:lang w:val="es-ES"/>
        </w:rPr>
      </w:pPr>
    </w:p>
    <w:p w14:paraId="38DDF5CF" w14:textId="77777777" w:rsidR="00F85C1E" w:rsidRDefault="00F85C1E" w:rsidP="00F85C1E">
      <w:pPr>
        <w:spacing w:line="200" w:lineRule="exact"/>
        <w:jc w:val="center"/>
        <w:rPr>
          <w:lang w:val="es-ES"/>
        </w:rPr>
      </w:pPr>
    </w:p>
    <w:p w14:paraId="4132C0CA" w14:textId="10C035D5" w:rsidR="00F12EA8" w:rsidRPr="006F721F" w:rsidRDefault="00F85C1E" w:rsidP="00F85C1E">
      <w:pPr>
        <w:spacing w:line="200" w:lineRule="exact"/>
        <w:jc w:val="center"/>
        <w:rPr>
          <w:lang w:val="es-ES"/>
        </w:rPr>
      </w:pPr>
      <w:r>
        <w:rPr>
          <w:lang w:val="es-ES"/>
        </w:rPr>
        <w:t>Ley de municipio de Canarias</w:t>
      </w:r>
    </w:p>
    <w:p w14:paraId="531AD974" w14:textId="77777777" w:rsidR="00F12EA8" w:rsidRPr="006F721F" w:rsidRDefault="00F12EA8">
      <w:pPr>
        <w:spacing w:line="200" w:lineRule="exact"/>
        <w:rPr>
          <w:lang w:val="es-ES"/>
        </w:rPr>
      </w:pPr>
    </w:p>
    <w:p w14:paraId="186575AB" w14:textId="77777777" w:rsidR="00F85C1E" w:rsidRPr="00F85C1E" w:rsidRDefault="00F85C1E" w:rsidP="00F85C1E">
      <w:pPr>
        <w:spacing w:line="200" w:lineRule="exact"/>
        <w:rPr>
          <w:rFonts w:ascii="Arial" w:hAnsi="Arial" w:cs="Arial"/>
          <w:lang w:val="es-ES"/>
        </w:rPr>
      </w:pPr>
      <w:r w:rsidRPr="00F85C1E">
        <w:rPr>
          <w:rFonts w:ascii="Arial" w:hAnsi="Arial" w:cs="Arial"/>
          <w:lang w:val="es-ES"/>
        </w:rPr>
        <w:t>Sección 5.ª Del Pleno</w:t>
      </w:r>
    </w:p>
    <w:p w14:paraId="3E07D917" w14:textId="77777777" w:rsidR="00F85C1E" w:rsidRDefault="00F85C1E" w:rsidP="00F85C1E">
      <w:pPr>
        <w:spacing w:line="200" w:lineRule="exact"/>
        <w:rPr>
          <w:rFonts w:ascii="Arial" w:hAnsi="Arial" w:cs="Arial"/>
          <w:lang w:val="es-ES"/>
        </w:rPr>
      </w:pPr>
    </w:p>
    <w:p w14:paraId="075FD367" w14:textId="6B6287FD" w:rsidR="00F85C1E" w:rsidRPr="00F85C1E" w:rsidRDefault="00F85C1E" w:rsidP="00F85C1E">
      <w:pPr>
        <w:spacing w:line="200" w:lineRule="exact"/>
        <w:rPr>
          <w:rFonts w:ascii="Arial" w:hAnsi="Arial" w:cs="Arial"/>
          <w:lang w:val="es-ES"/>
        </w:rPr>
      </w:pPr>
      <w:r w:rsidRPr="00F85C1E">
        <w:rPr>
          <w:rFonts w:ascii="Arial" w:hAnsi="Arial" w:cs="Arial"/>
          <w:lang w:val="es-ES"/>
        </w:rPr>
        <w:t>Artículo 37. Competencias del Pleno.</w:t>
      </w:r>
    </w:p>
    <w:p w14:paraId="40D19668" w14:textId="77777777" w:rsidR="00F85C1E" w:rsidRDefault="00F85C1E" w:rsidP="00F85C1E">
      <w:pPr>
        <w:spacing w:line="200" w:lineRule="exact"/>
        <w:rPr>
          <w:rFonts w:ascii="Arial" w:hAnsi="Arial" w:cs="Arial"/>
          <w:lang w:val="es-ES"/>
        </w:rPr>
      </w:pPr>
    </w:p>
    <w:p w14:paraId="023DC554" w14:textId="4E201BA6" w:rsidR="00F85C1E" w:rsidRPr="00F85C1E" w:rsidRDefault="00F85C1E" w:rsidP="00F85C1E">
      <w:pPr>
        <w:spacing w:line="200" w:lineRule="exact"/>
        <w:ind w:firstLine="708"/>
        <w:rPr>
          <w:rFonts w:ascii="Arial" w:hAnsi="Arial" w:cs="Arial"/>
          <w:lang w:val="es-ES"/>
        </w:rPr>
      </w:pPr>
      <w:r w:rsidRPr="00F85C1E">
        <w:rPr>
          <w:rFonts w:ascii="Arial" w:hAnsi="Arial" w:cs="Arial"/>
          <w:lang w:val="es-ES"/>
        </w:rPr>
        <w:t>El Pleno municipal ejercerá las competencias que le atribuye la legislación básica de</w:t>
      </w:r>
    </w:p>
    <w:p w14:paraId="16C7CFC1" w14:textId="77777777" w:rsidR="00F85C1E" w:rsidRPr="00F85C1E" w:rsidRDefault="00F85C1E" w:rsidP="00F85C1E">
      <w:pPr>
        <w:spacing w:line="200" w:lineRule="exact"/>
        <w:rPr>
          <w:rFonts w:ascii="Arial" w:hAnsi="Arial" w:cs="Arial"/>
          <w:lang w:val="es-ES"/>
        </w:rPr>
      </w:pPr>
      <w:r w:rsidRPr="00F85C1E">
        <w:rPr>
          <w:rFonts w:ascii="Arial" w:hAnsi="Arial" w:cs="Arial"/>
          <w:lang w:val="es-ES"/>
        </w:rPr>
        <w:t>régimen local y la sectorial estatal y autonómica canaria y, además, en todo caso, las</w:t>
      </w:r>
    </w:p>
    <w:p w14:paraId="0A79E75A" w14:textId="77777777" w:rsidR="00F85C1E" w:rsidRPr="00F85C1E" w:rsidRDefault="00F85C1E" w:rsidP="00F85C1E">
      <w:pPr>
        <w:spacing w:line="200" w:lineRule="exact"/>
        <w:rPr>
          <w:rFonts w:ascii="Arial" w:hAnsi="Arial" w:cs="Arial"/>
          <w:lang w:val="es-ES"/>
        </w:rPr>
      </w:pPr>
      <w:r w:rsidRPr="00F85C1E">
        <w:rPr>
          <w:rFonts w:ascii="Arial" w:hAnsi="Arial" w:cs="Arial"/>
          <w:lang w:val="es-ES"/>
        </w:rPr>
        <w:t>siguientes:</w:t>
      </w:r>
    </w:p>
    <w:p w14:paraId="36E3C293" w14:textId="77777777" w:rsidR="00F85C1E" w:rsidRDefault="00F85C1E" w:rsidP="00F85C1E">
      <w:pPr>
        <w:spacing w:line="200" w:lineRule="exact"/>
        <w:rPr>
          <w:rFonts w:ascii="Arial" w:hAnsi="Arial" w:cs="Arial"/>
          <w:lang w:val="es-ES"/>
        </w:rPr>
      </w:pPr>
    </w:p>
    <w:p w14:paraId="01AD0FB6" w14:textId="4383EB39" w:rsidR="00F85C1E" w:rsidRPr="00F85C1E" w:rsidRDefault="00F85C1E" w:rsidP="00F85C1E">
      <w:pPr>
        <w:spacing w:line="200" w:lineRule="exact"/>
        <w:rPr>
          <w:rFonts w:ascii="Arial" w:hAnsi="Arial" w:cs="Arial"/>
          <w:lang w:val="es-ES"/>
        </w:rPr>
      </w:pPr>
      <w:r w:rsidRPr="00F85C1E">
        <w:rPr>
          <w:rFonts w:ascii="Arial" w:hAnsi="Arial" w:cs="Arial"/>
          <w:lang w:val="es-ES"/>
        </w:rPr>
        <w:t>a) La creación de las Áreas de Gobierno municipal.</w:t>
      </w:r>
    </w:p>
    <w:p w14:paraId="1DE81138" w14:textId="77777777" w:rsidR="00F85C1E" w:rsidRDefault="00F85C1E" w:rsidP="00F85C1E">
      <w:pPr>
        <w:spacing w:line="200" w:lineRule="exact"/>
        <w:rPr>
          <w:rFonts w:ascii="Arial" w:hAnsi="Arial" w:cs="Arial"/>
          <w:lang w:val="es-ES"/>
        </w:rPr>
      </w:pPr>
    </w:p>
    <w:p w14:paraId="67406C71" w14:textId="5AAC4536" w:rsidR="00F85C1E" w:rsidRPr="00F85C1E" w:rsidRDefault="00F85C1E" w:rsidP="00F85C1E">
      <w:pPr>
        <w:spacing w:line="200" w:lineRule="exact"/>
        <w:rPr>
          <w:rFonts w:ascii="Arial" w:hAnsi="Arial" w:cs="Arial"/>
          <w:lang w:val="es-ES"/>
        </w:rPr>
      </w:pPr>
      <w:r w:rsidRPr="00F85C1E">
        <w:rPr>
          <w:rFonts w:ascii="Arial" w:hAnsi="Arial" w:cs="Arial"/>
          <w:lang w:val="es-ES"/>
        </w:rPr>
        <w:t>b) La creación y denominación de las Comisiones informativas.</w:t>
      </w:r>
    </w:p>
    <w:p w14:paraId="15495833" w14:textId="77777777" w:rsidR="00F85C1E" w:rsidRDefault="00F85C1E" w:rsidP="00F85C1E">
      <w:pPr>
        <w:spacing w:line="200" w:lineRule="exact"/>
        <w:rPr>
          <w:rFonts w:ascii="Arial" w:hAnsi="Arial" w:cs="Arial"/>
          <w:lang w:val="es-ES"/>
        </w:rPr>
      </w:pPr>
    </w:p>
    <w:p w14:paraId="2D8D1527" w14:textId="6AE95AB2" w:rsidR="00F85C1E" w:rsidRPr="00F85C1E" w:rsidRDefault="00F85C1E" w:rsidP="00F85C1E">
      <w:pPr>
        <w:spacing w:line="200" w:lineRule="exact"/>
        <w:rPr>
          <w:rFonts w:ascii="Arial" w:hAnsi="Arial" w:cs="Arial"/>
          <w:lang w:val="es-ES"/>
        </w:rPr>
      </w:pPr>
      <w:r w:rsidRPr="00F85C1E">
        <w:rPr>
          <w:rFonts w:ascii="Arial" w:hAnsi="Arial" w:cs="Arial"/>
          <w:lang w:val="es-ES"/>
        </w:rPr>
        <w:t>c) La constitución de Juntas de Distrito, Consejos sectoriales, de barrio y de participación</w:t>
      </w:r>
    </w:p>
    <w:p w14:paraId="18714B71" w14:textId="77777777" w:rsidR="00F85C1E" w:rsidRPr="00F85C1E" w:rsidRDefault="00F85C1E" w:rsidP="00F85C1E">
      <w:pPr>
        <w:spacing w:line="200" w:lineRule="exact"/>
        <w:rPr>
          <w:rFonts w:ascii="Arial" w:hAnsi="Arial" w:cs="Arial"/>
          <w:lang w:val="es-ES"/>
        </w:rPr>
      </w:pPr>
      <w:r w:rsidRPr="00F85C1E">
        <w:rPr>
          <w:rFonts w:ascii="Arial" w:hAnsi="Arial" w:cs="Arial"/>
          <w:lang w:val="es-ES"/>
        </w:rPr>
        <w:t>ciudadana.</w:t>
      </w:r>
    </w:p>
    <w:p w14:paraId="7EA6DEA6" w14:textId="77777777" w:rsidR="00F85C1E" w:rsidRDefault="00F85C1E" w:rsidP="00F85C1E">
      <w:pPr>
        <w:spacing w:line="200" w:lineRule="exact"/>
        <w:rPr>
          <w:rFonts w:ascii="Arial" w:hAnsi="Arial" w:cs="Arial"/>
          <w:lang w:val="es-ES"/>
        </w:rPr>
      </w:pPr>
    </w:p>
    <w:p w14:paraId="4D67F276" w14:textId="39C967FB" w:rsidR="00F85C1E" w:rsidRPr="00F85C1E" w:rsidRDefault="00F85C1E" w:rsidP="00F85C1E">
      <w:pPr>
        <w:spacing w:line="200" w:lineRule="exact"/>
        <w:rPr>
          <w:rFonts w:ascii="Arial" w:hAnsi="Arial" w:cs="Arial"/>
          <w:lang w:val="es-ES"/>
        </w:rPr>
      </w:pPr>
      <w:r w:rsidRPr="00F85C1E">
        <w:rPr>
          <w:rFonts w:ascii="Arial" w:hAnsi="Arial" w:cs="Arial"/>
          <w:lang w:val="es-ES"/>
        </w:rPr>
        <w:t>d) La constitución de sociedades de capital mayoritaria o íntegramente público.</w:t>
      </w:r>
    </w:p>
    <w:p w14:paraId="4343CDE2" w14:textId="77777777" w:rsidR="00F85C1E" w:rsidRDefault="00F85C1E" w:rsidP="00F85C1E">
      <w:pPr>
        <w:spacing w:line="200" w:lineRule="exact"/>
        <w:rPr>
          <w:rFonts w:ascii="Arial" w:hAnsi="Arial" w:cs="Arial"/>
          <w:lang w:val="es-ES"/>
        </w:rPr>
      </w:pPr>
    </w:p>
    <w:p w14:paraId="143EE04F" w14:textId="2E8F1C77" w:rsidR="00F85C1E" w:rsidRPr="00F85C1E" w:rsidRDefault="00F85C1E" w:rsidP="00F85C1E">
      <w:pPr>
        <w:spacing w:line="200" w:lineRule="exact"/>
        <w:rPr>
          <w:rFonts w:ascii="Arial" w:hAnsi="Arial" w:cs="Arial"/>
          <w:lang w:val="es-ES"/>
        </w:rPr>
      </w:pPr>
      <w:r w:rsidRPr="00F85C1E">
        <w:rPr>
          <w:rFonts w:ascii="Arial" w:hAnsi="Arial" w:cs="Arial"/>
          <w:lang w:val="es-ES"/>
        </w:rPr>
        <w:t>e) La iniciativa para la creación de Áreas metropolitanas.</w:t>
      </w:r>
    </w:p>
    <w:p w14:paraId="3ADD0B40" w14:textId="77777777" w:rsidR="00F85C1E" w:rsidRDefault="00F85C1E" w:rsidP="00F85C1E">
      <w:pPr>
        <w:spacing w:line="200" w:lineRule="exact"/>
        <w:rPr>
          <w:rFonts w:ascii="Arial" w:hAnsi="Arial" w:cs="Arial"/>
          <w:lang w:val="es-ES"/>
        </w:rPr>
      </w:pPr>
    </w:p>
    <w:p w14:paraId="4B2FF3D7" w14:textId="1B3E29FA" w:rsidR="00F85C1E" w:rsidRPr="00F85C1E" w:rsidRDefault="00F85C1E" w:rsidP="00F85C1E">
      <w:pPr>
        <w:spacing w:line="200" w:lineRule="exact"/>
        <w:rPr>
          <w:rFonts w:ascii="Arial" w:hAnsi="Arial" w:cs="Arial"/>
          <w:lang w:val="es-ES"/>
        </w:rPr>
      </w:pPr>
      <w:r w:rsidRPr="00F85C1E">
        <w:rPr>
          <w:rFonts w:ascii="Arial" w:hAnsi="Arial" w:cs="Arial"/>
          <w:lang w:val="es-ES"/>
        </w:rPr>
        <w:t>f) La iniciativa de creación o la integración en consorcios.</w:t>
      </w:r>
    </w:p>
    <w:p w14:paraId="648A5573" w14:textId="77777777" w:rsidR="00F85C1E" w:rsidRDefault="00F85C1E" w:rsidP="00F85C1E">
      <w:pPr>
        <w:spacing w:line="200" w:lineRule="exact"/>
        <w:rPr>
          <w:rFonts w:ascii="Arial" w:hAnsi="Arial" w:cs="Arial"/>
          <w:lang w:val="es-ES"/>
        </w:rPr>
      </w:pPr>
    </w:p>
    <w:p w14:paraId="09AA6157" w14:textId="4D056F44" w:rsidR="00F85C1E" w:rsidRPr="00F85C1E" w:rsidRDefault="00F85C1E" w:rsidP="00F85C1E">
      <w:pPr>
        <w:spacing w:line="200" w:lineRule="exact"/>
        <w:rPr>
          <w:rFonts w:ascii="Arial" w:hAnsi="Arial" w:cs="Arial"/>
          <w:lang w:val="es-ES"/>
        </w:rPr>
      </w:pPr>
      <w:r w:rsidRPr="00F85C1E">
        <w:rPr>
          <w:rFonts w:ascii="Arial" w:hAnsi="Arial" w:cs="Arial"/>
          <w:lang w:val="es-ES"/>
        </w:rPr>
        <w:t>g) La aprobación de los planes de ordenación de recursos humanos.</w:t>
      </w:r>
    </w:p>
    <w:p w14:paraId="6987F1D1" w14:textId="77777777" w:rsidR="00F85C1E" w:rsidRDefault="00F85C1E" w:rsidP="00F85C1E">
      <w:pPr>
        <w:spacing w:line="200" w:lineRule="exact"/>
        <w:rPr>
          <w:rFonts w:ascii="Arial" w:hAnsi="Arial" w:cs="Arial"/>
          <w:lang w:val="es-ES"/>
        </w:rPr>
      </w:pPr>
    </w:p>
    <w:p w14:paraId="6864FF19" w14:textId="29FCFD23" w:rsidR="00F85C1E" w:rsidRPr="00F85C1E" w:rsidRDefault="00F85C1E" w:rsidP="00F85C1E">
      <w:pPr>
        <w:spacing w:line="200" w:lineRule="exact"/>
        <w:rPr>
          <w:rFonts w:ascii="Arial" w:hAnsi="Arial" w:cs="Arial"/>
          <w:lang w:val="es-ES"/>
        </w:rPr>
      </w:pPr>
      <w:r w:rsidRPr="00F85C1E">
        <w:rPr>
          <w:rFonts w:ascii="Arial" w:hAnsi="Arial" w:cs="Arial"/>
          <w:lang w:val="es-ES"/>
        </w:rPr>
        <w:t>h) La adopción del acuerdo de condiciones de trabajo del personal funcionario, la</w:t>
      </w:r>
    </w:p>
    <w:p w14:paraId="059B60A4" w14:textId="77777777" w:rsidR="00F85C1E" w:rsidRPr="00F85C1E" w:rsidRDefault="00F85C1E" w:rsidP="00F85C1E">
      <w:pPr>
        <w:spacing w:line="200" w:lineRule="exact"/>
        <w:rPr>
          <w:rFonts w:ascii="Arial" w:hAnsi="Arial" w:cs="Arial"/>
          <w:lang w:val="es-ES"/>
        </w:rPr>
      </w:pPr>
      <w:r w:rsidRPr="00F85C1E">
        <w:rPr>
          <w:rFonts w:ascii="Arial" w:hAnsi="Arial" w:cs="Arial"/>
          <w:lang w:val="es-ES"/>
        </w:rPr>
        <w:t>aprobación del Convenio colectivo del personal laboral y la ratificación de los aprobados</w:t>
      </w:r>
    </w:p>
    <w:p w14:paraId="34D71F0A" w14:textId="77777777" w:rsidR="00F85C1E" w:rsidRPr="00F85C1E" w:rsidRDefault="00F85C1E" w:rsidP="00F85C1E">
      <w:pPr>
        <w:spacing w:line="200" w:lineRule="exact"/>
        <w:rPr>
          <w:rFonts w:ascii="Arial" w:hAnsi="Arial" w:cs="Arial"/>
          <w:lang w:val="es-ES"/>
        </w:rPr>
      </w:pPr>
      <w:r w:rsidRPr="00F85C1E">
        <w:rPr>
          <w:rFonts w:ascii="Arial" w:hAnsi="Arial" w:cs="Arial"/>
          <w:lang w:val="es-ES"/>
        </w:rPr>
        <w:t>inicialmente por los organismos públicos y sociedades dependientes de la corporación.</w:t>
      </w:r>
    </w:p>
    <w:p w14:paraId="13F2BE54" w14:textId="77777777" w:rsidR="00F85C1E" w:rsidRDefault="00F85C1E" w:rsidP="00F85C1E">
      <w:pPr>
        <w:spacing w:line="200" w:lineRule="exact"/>
        <w:rPr>
          <w:rFonts w:ascii="Arial" w:hAnsi="Arial" w:cs="Arial"/>
          <w:lang w:val="es-ES"/>
        </w:rPr>
      </w:pPr>
    </w:p>
    <w:p w14:paraId="3BCE8399" w14:textId="1F54D16B" w:rsidR="00F85C1E" w:rsidRPr="00F85C1E" w:rsidRDefault="00F85C1E" w:rsidP="00F85C1E">
      <w:pPr>
        <w:spacing w:line="200" w:lineRule="exact"/>
        <w:rPr>
          <w:rFonts w:ascii="Arial" w:hAnsi="Arial" w:cs="Arial"/>
          <w:lang w:val="es-ES"/>
        </w:rPr>
      </w:pPr>
      <w:r w:rsidRPr="00F85C1E">
        <w:rPr>
          <w:rFonts w:ascii="Arial" w:hAnsi="Arial" w:cs="Arial"/>
          <w:lang w:val="es-ES"/>
        </w:rPr>
        <w:t>i) La revisión de oficio de sus acuerdos y disposiciones generales.</w:t>
      </w:r>
    </w:p>
    <w:p w14:paraId="59CD0A23" w14:textId="77777777" w:rsidR="00F85C1E" w:rsidRDefault="00F85C1E" w:rsidP="00F85C1E">
      <w:pPr>
        <w:spacing w:line="200" w:lineRule="exact"/>
        <w:rPr>
          <w:rFonts w:ascii="Arial" w:hAnsi="Arial" w:cs="Arial"/>
          <w:lang w:val="es-ES"/>
        </w:rPr>
      </w:pPr>
    </w:p>
    <w:p w14:paraId="7C9B4A90" w14:textId="627C68CA" w:rsidR="00F85C1E" w:rsidRPr="00F85C1E" w:rsidRDefault="00F85C1E" w:rsidP="00F85C1E">
      <w:pPr>
        <w:spacing w:line="200" w:lineRule="exact"/>
        <w:rPr>
          <w:rFonts w:ascii="Arial" w:hAnsi="Arial" w:cs="Arial"/>
          <w:lang w:val="es-ES"/>
        </w:rPr>
      </w:pPr>
      <w:r w:rsidRPr="00F85C1E">
        <w:rPr>
          <w:rFonts w:ascii="Arial" w:hAnsi="Arial" w:cs="Arial"/>
          <w:lang w:val="es-ES"/>
        </w:rPr>
        <w:t xml:space="preserve">j) La resolución de los incidentes de recusación del </w:t>
      </w:r>
      <w:proofErr w:type="gramStart"/>
      <w:r w:rsidRPr="00F85C1E">
        <w:rPr>
          <w:rFonts w:ascii="Arial" w:hAnsi="Arial" w:cs="Arial"/>
          <w:lang w:val="es-ES"/>
        </w:rPr>
        <w:t>Alcalde</w:t>
      </w:r>
      <w:proofErr w:type="gramEnd"/>
      <w:r w:rsidRPr="00F85C1E">
        <w:rPr>
          <w:rFonts w:ascii="Arial" w:hAnsi="Arial" w:cs="Arial"/>
          <w:lang w:val="es-ES"/>
        </w:rPr>
        <w:t>.</w:t>
      </w:r>
    </w:p>
    <w:p w14:paraId="7B1EEEAC" w14:textId="77777777" w:rsidR="00F85C1E" w:rsidRDefault="00F85C1E" w:rsidP="00F85C1E">
      <w:pPr>
        <w:spacing w:line="200" w:lineRule="exact"/>
        <w:rPr>
          <w:rFonts w:ascii="Arial" w:hAnsi="Arial" w:cs="Arial"/>
          <w:lang w:val="es-ES"/>
        </w:rPr>
      </w:pPr>
    </w:p>
    <w:p w14:paraId="6C88692D" w14:textId="2A0ACB1D" w:rsidR="00F85C1E" w:rsidRPr="00F85C1E" w:rsidRDefault="00F85C1E" w:rsidP="00F85C1E">
      <w:pPr>
        <w:spacing w:line="200" w:lineRule="exact"/>
        <w:rPr>
          <w:rFonts w:ascii="Arial" w:hAnsi="Arial" w:cs="Arial"/>
          <w:lang w:val="es-ES"/>
        </w:rPr>
      </w:pPr>
      <w:r w:rsidRPr="00F85C1E">
        <w:rPr>
          <w:rFonts w:ascii="Arial" w:hAnsi="Arial" w:cs="Arial"/>
          <w:lang w:val="es-ES"/>
        </w:rPr>
        <w:t>k) El planteamiento de conflictos de competencia con otras Administraciones.</w:t>
      </w:r>
    </w:p>
    <w:p w14:paraId="4E0D0D56" w14:textId="77777777" w:rsidR="00F85C1E" w:rsidRDefault="00F85C1E" w:rsidP="00F85C1E">
      <w:pPr>
        <w:spacing w:line="200" w:lineRule="exact"/>
        <w:rPr>
          <w:rFonts w:ascii="Arial" w:hAnsi="Arial" w:cs="Arial"/>
          <w:lang w:val="es-ES"/>
        </w:rPr>
      </w:pPr>
    </w:p>
    <w:p w14:paraId="48150956" w14:textId="1349C967" w:rsidR="00F12EA8" w:rsidRPr="00F85C1E" w:rsidRDefault="00F85C1E" w:rsidP="00F85C1E">
      <w:pPr>
        <w:spacing w:line="200" w:lineRule="exact"/>
        <w:rPr>
          <w:rFonts w:ascii="Arial" w:hAnsi="Arial" w:cs="Arial"/>
          <w:lang w:val="es-ES"/>
        </w:rPr>
      </w:pPr>
      <w:r w:rsidRPr="00F85C1E">
        <w:rPr>
          <w:rFonts w:ascii="Arial" w:hAnsi="Arial" w:cs="Arial"/>
          <w:lang w:val="es-ES"/>
        </w:rPr>
        <w:t>l) La iniciativa para el planteamiento del conflicto en defensa de la autonomía local ante</w:t>
      </w:r>
      <w:r>
        <w:rPr>
          <w:rFonts w:ascii="Arial" w:hAnsi="Arial" w:cs="Arial"/>
          <w:lang w:val="es-ES"/>
        </w:rPr>
        <w:t xml:space="preserve"> el Tribunal Constitucional</w:t>
      </w:r>
    </w:p>
    <w:p w14:paraId="6A140C0B" w14:textId="77777777" w:rsidR="00F12EA8" w:rsidRPr="006F721F" w:rsidRDefault="00F12EA8">
      <w:pPr>
        <w:spacing w:line="200" w:lineRule="exact"/>
        <w:rPr>
          <w:lang w:val="es-ES"/>
        </w:rPr>
      </w:pPr>
    </w:p>
    <w:p w14:paraId="1E1F001A" w14:textId="77777777" w:rsidR="00F12EA8" w:rsidRPr="006F721F" w:rsidRDefault="00F12EA8">
      <w:pPr>
        <w:spacing w:line="200" w:lineRule="exact"/>
        <w:rPr>
          <w:lang w:val="es-ES"/>
        </w:rPr>
      </w:pPr>
    </w:p>
    <w:p w14:paraId="2653B3D2" w14:textId="77777777" w:rsidR="00F12EA8" w:rsidRPr="006F721F" w:rsidRDefault="00F12EA8">
      <w:pPr>
        <w:spacing w:line="200" w:lineRule="exact"/>
        <w:rPr>
          <w:lang w:val="es-ES"/>
        </w:rPr>
      </w:pPr>
    </w:p>
    <w:p w14:paraId="742658FA" w14:textId="77777777" w:rsidR="00F12EA8" w:rsidRPr="006F721F" w:rsidRDefault="00F12EA8">
      <w:pPr>
        <w:spacing w:line="200" w:lineRule="exact"/>
        <w:rPr>
          <w:lang w:val="es-ES"/>
        </w:rPr>
      </w:pPr>
    </w:p>
    <w:p w14:paraId="7E3058EA" w14:textId="77777777" w:rsidR="00F12EA8" w:rsidRPr="006F721F" w:rsidRDefault="00F12EA8">
      <w:pPr>
        <w:spacing w:line="200" w:lineRule="exact"/>
        <w:rPr>
          <w:lang w:val="es-ES"/>
        </w:rPr>
      </w:pPr>
    </w:p>
    <w:p w14:paraId="1FD01101" w14:textId="77777777" w:rsidR="00F12EA8" w:rsidRPr="006F721F" w:rsidRDefault="00F12EA8">
      <w:pPr>
        <w:spacing w:line="200" w:lineRule="exact"/>
        <w:rPr>
          <w:lang w:val="es-ES"/>
        </w:rPr>
      </w:pPr>
    </w:p>
    <w:p w14:paraId="0C2920EB" w14:textId="77777777" w:rsidR="00F12EA8" w:rsidRPr="006F721F" w:rsidRDefault="00F12EA8">
      <w:pPr>
        <w:spacing w:line="200" w:lineRule="exact"/>
        <w:rPr>
          <w:lang w:val="es-ES"/>
        </w:rPr>
      </w:pPr>
    </w:p>
    <w:p w14:paraId="20E08AC6" w14:textId="77777777" w:rsidR="00F12EA8" w:rsidRPr="006F721F" w:rsidRDefault="00F12EA8">
      <w:pPr>
        <w:spacing w:line="200" w:lineRule="exact"/>
        <w:rPr>
          <w:lang w:val="es-ES"/>
        </w:rPr>
      </w:pPr>
    </w:p>
    <w:p w14:paraId="613898A2" w14:textId="77777777" w:rsidR="00F12EA8" w:rsidRPr="006F721F" w:rsidRDefault="00F12EA8">
      <w:pPr>
        <w:spacing w:line="200" w:lineRule="exact"/>
        <w:rPr>
          <w:lang w:val="es-ES"/>
        </w:rPr>
      </w:pPr>
    </w:p>
    <w:p w14:paraId="53445C5C" w14:textId="77777777" w:rsidR="00F12EA8" w:rsidRPr="006F721F" w:rsidRDefault="00F12EA8">
      <w:pPr>
        <w:spacing w:line="200" w:lineRule="exact"/>
        <w:rPr>
          <w:lang w:val="es-ES"/>
        </w:rPr>
      </w:pPr>
    </w:p>
    <w:p w14:paraId="009829A4" w14:textId="77777777" w:rsidR="00F12EA8" w:rsidRPr="006F721F" w:rsidRDefault="00F12EA8">
      <w:pPr>
        <w:spacing w:line="200" w:lineRule="exact"/>
        <w:rPr>
          <w:lang w:val="es-ES"/>
        </w:rPr>
      </w:pPr>
    </w:p>
    <w:p w14:paraId="6882217D" w14:textId="77777777" w:rsidR="00F12EA8" w:rsidRPr="006F721F" w:rsidRDefault="00F12EA8">
      <w:pPr>
        <w:spacing w:line="200" w:lineRule="exact"/>
        <w:rPr>
          <w:lang w:val="es-ES"/>
        </w:rPr>
      </w:pPr>
    </w:p>
    <w:p w14:paraId="663932BF" w14:textId="5CD95F13" w:rsidR="00F12EA8" w:rsidRPr="006F721F" w:rsidRDefault="00F12EA8">
      <w:pPr>
        <w:spacing w:before="9"/>
        <w:ind w:left="1683" w:right="1703"/>
        <w:jc w:val="center"/>
        <w:rPr>
          <w:sz w:val="18"/>
          <w:szCs w:val="18"/>
          <w:lang w:val="es-ES"/>
        </w:rPr>
      </w:pPr>
    </w:p>
    <w:sectPr w:rsidR="00F12EA8" w:rsidRPr="006F721F">
      <w:type w:val="continuous"/>
      <w:pgSz w:w="11920" w:h="16840"/>
      <w:pgMar w:top="15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27166"/>
    <w:multiLevelType w:val="multilevel"/>
    <w:tmpl w:val="65F6216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A8"/>
    <w:rsid w:val="00262083"/>
    <w:rsid w:val="006F721F"/>
    <w:rsid w:val="007F5843"/>
    <w:rsid w:val="00F12EA8"/>
    <w:rsid w:val="00F85C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061B2E"/>
  <w15:docId w15:val="{24E6555B-A778-4FD0-A8EF-96CAA9BC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tabs>
        <w:tab w:val="clear" w:pos="3600"/>
        <w:tab w:val="num" w:pos="360"/>
      </w:tabs>
      <w:spacing w:before="240" w:after="60"/>
      <w:ind w:left="0" w:firstLine="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z-Principiodelformulario">
    <w:name w:val="HTML Top of Form"/>
    <w:basedOn w:val="Normal"/>
    <w:next w:val="Normal"/>
    <w:link w:val="z-PrincipiodelformularioCar"/>
    <w:hidden/>
    <w:uiPriority w:val="99"/>
    <w:semiHidden/>
    <w:unhideWhenUsed/>
    <w:rsid w:val="00262083"/>
    <w:pPr>
      <w:pBdr>
        <w:bottom w:val="single" w:sz="6" w:space="1" w:color="auto"/>
      </w:pBdr>
      <w:jc w:val="center"/>
    </w:pPr>
    <w:rPr>
      <w:rFonts w:ascii="Arial"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262083"/>
    <w:rPr>
      <w:rFonts w:ascii="Arial" w:hAnsi="Arial" w:cs="Arial"/>
      <w:vanish/>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2764">
      <w:bodyDiv w:val="1"/>
      <w:marLeft w:val="0"/>
      <w:marRight w:val="0"/>
      <w:marTop w:val="0"/>
      <w:marBottom w:val="0"/>
      <w:divBdr>
        <w:top w:val="none" w:sz="0" w:space="0" w:color="auto"/>
        <w:left w:val="none" w:sz="0" w:space="0" w:color="auto"/>
        <w:bottom w:val="none" w:sz="0" w:space="0" w:color="auto"/>
        <w:right w:val="none" w:sz="0" w:space="0" w:color="auto"/>
      </w:divBdr>
    </w:div>
    <w:div w:id="147829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766</Words>
  <Characters>4215</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Maria Ramón Perdomo</dc:creator>
  <cp:lastModifiedBy>Elsa Maria Ramón Perdomo</cp:lastModifiedBy>
  <cp:revision>3</cp:revision>
  <dcterms:created xsi:type="dcterms:W3CDTF">2021-11-03T10:00:00Z</dcterms:created>
  <dcterms:modified xsi:type="dcterms:W3CDTF">2021-11-03T10:12:00Z</dcterms:modified>
</cp:coreProperties>
</file>